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FF" w:rsidRPr="00E4440C" w:rsidRDefault="000935FF" w:rsidP="00AA523D">
      <w:pPr>
        <w:spacing w:after="0"/>
        <w:rPr>
          <w:rFonts w:asciiTheme="minorHAnsi" w:hAnsiTheme="minorHAnsi" w:cstheme="minorHAnsi"/>
          <w:b/>
          <w:sz w:val="32"/>
          <w:szCs w:val="32"/>
        </w:rPr>
      </w:pPr>
      <w:r w:rsidRPr="00E4440C">
        <w:rPr>
          <w:rFonts w:asciiTheme="minorHAnsi" w:hAnsiTheme="minorHAnsi" w:cstheme="minorHAnsi"/>
          <w:b/>
          <w:sz w:val="32"/>
          <w:szCs w:val="32"/>
        </w:rPr>
        <w:t xml:space="preserve">RECOGNITION OF DISTINCTION </w:t>
      </w:r>
      <w:r w:rsidRPr="00E4440C">
        <w:rPr>
          <w:rFonts w:asciiTheme="minorHAnsi" w:hAnsiTheme="minorHAnsi" w:cstheme="minorHAnsi"/>
          <w:b/>
          <w:noProof/>
          <w:sz w:val="32"/>
          <w:szCs w:val="32"/>
        </w:rPr>
        <w:t>2024</w:t>
      </w:r>
      <w:r w:rsidRPr="00E4440C">
        <w:rPr>
          <w:rFonts w:asciiTheme="minorHAnsi" w:hAnsiTheme="minorHAnsi" w:cstheme="minorHAnsi"/>
          <w:noProof/>
          <w:lang w:eastAsia="en-GB"/>
        </w:rPr>
        <w:drawing>
          <wp:anchor distT="0" distB="0" distL="114300" distR="114300" simplePos="0" relativeHeight="251659264" behindDoc="0" locked="1" layoutInCell="1" allowOverlap="0" wp14:anchorId="27D394EF" wp14:editId="7F1D39EB">
            <wp:simplePos x="0" y="0"/>
            <wp:positionH relativeFrom="column">
              <wp:posOffset>4996180</wp:posOffset>
            </wp:positionH>
            <wp:positionV relativeFrom="page">
              <wp:posOffset>319405</wp:posOffset>
            </wp:positionV>
            <wp:extent cx="1152525" cy="1476375"/>
            <wp:effectExtent l="0" t="0" r="9525" b="9525"/>
            <wp:wrapSquare wrapText="left"/>
            <wp:docPr id="6" name="Picture 6"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5FF" w:rsidRPr="00E4440C" w:rsidRDefault="000935FF" w:rsidP="00605183">
      <w:pPr>
        <w:spacing w:after="0"/>
        <w:jc w:val="center"/>
        <w:rPr>
          <w:rFonts w:asciiTheme="minorHAnsi" w:hAnsiTheme="minorHAnsi" w:cstheme="minorHAnsi"/>
          <w:b/>
        </w:rPr>
      </w:pPr>
    </w:p>
    <w:p w:rsidR="00AA523D" w:rsidRPr="00E4440C" w:rsidRDefault="00AA523D" w:rsidP="00605183">
      <w:pPr>
        <w:spacing w:after="0"/>
        <w:jc w:val="center"/>
        <w:rPr>
          <w:rFonts w:asciiTheme="minorHAnsi" w:hAnsiTheme="minorHAnsi" w:cstheme="minorHAnsi"/>
          <w:b/>
        </w:rPr>
      </w:pPr>
    </w:p>
    <w:p w:rsidR="00AA523D" w:rsidRPr="00E4440C" w:rsidRDefault="00AA523D" w:rsidP="00605183">
      <w:pPr>
        <w:spacing w:after="0"/>
        <w:jc w:val="center"/>
        <w:rPr>
          <w:rFonts w:asciiTheme="minorHAnsi" w:hAnsiTheme="minorHAnsi" w:cstheme="minorHAnsi"/>
          <w:b/>
        </w:rPr>
      </w:pPr>
    </w:p>
    <w:p w:rsidR="00AA523D" w:rsidRPr="00E4440C" w:rsidRDefault="00AA523D" w:rsidP="00605183">
      <w:pPr>
        <w:spacing w:after="0"/>
        <w:jc w:val="center"/>
        <w:rPr>
          <w:rFonts w:asciiTheme="minorHAnsi" w:hAnsiTheme="minorHAnsi" w:cstheme="minorHAnsi"/>
          <w:b/>
          <w:sz w:val="28"/>
          <w:szCs w:val="28"/>
        </w:rPr>
      </w:pPr>
    </w:p>
    <w:p w:rsidR="000935FF" w:rsidRPr="00E4440C" w:rsidRDefault="000935FF" w:rsidP="00AA523D">
      <w:pPr>
        <w:spacing w:after="0"/>
        <w:rPr>
          <w:rFonts w:asciiTheme="minorHAnsi" w:hAnsiTheme="minorHAnsi" w:cstheme="minorHAnsi"/>
          <w:b/>
          <w:sz w:val="28"/>
          <w:szCs w:val="28"/>
        </w:rPr>
      </w:pPr>
      <w:r w:rsidRPr="00E4440C">
        <w:rPr>
          <w:rFonts w:asciiTheme="minorHAnsi" w:hAnsiTheme="minorHAnsi" w:cstheme="minorHAnsi"/>
          <w:b/>
          <w:sz w:val="28"/>
          <w:szCs w:val="28"/>
        </w:rPr>
        <w:t>PROCEDURES</w:t>
      </w:r>
      <w:r w:rsidR="00AE7945" w:rsidRPr="00E4440C">
        <w:rPr>
          <w:rFonts w:asciiTheme="minorHAnsi" w:hAnsiTheme="minorHAnsi" w:cstheme="minorHAnsi"/>
          <w:b/>
          <w:sz w:val="28"/>
          <w:szCs w:val="28"/>
        </w:rPr>
        <w:t xml:space="preserve"> FOR</w:t>
      </w:r>
      <w:r w:rsidR="00AA523D" w:rsidRPr="00E4440C">
        <w:rPr>
          <w:rFonts w:asciiTheme="minorHAnsi" w:hAnsiTheme="minorHAnsi" w:cstheme="minorHAnsi"/>
          <w:b/>
          <w:sz w:val="28"/>
          <w:szCs w:val="28"/>
        </w:rPr>
        <w:t xml:space="preserve"> </w:t>
      </w:r>
      <w:r w:rsidRPr="00E4440C">
        <w:rPr>
          <w:rFonts w:asciiTheme="minorHAnsi" w:hAnsiTheme="minorHAnsi" w:cstheme="minorHAnsi"/>
          <w:b/>
          <w:sz w:val="28"/>
          <w:szCs w:val="28"/>
        </w:rPr>
        <w:t>CONFERMENT OF THE TITLE OF FULL PROFESSOR</w:t>
      </w:r>
    </w:p>
    <w:p w:rsidR="000935FF" w:rsidRPr="00E4440C" w:rsidRDefault="000935FF">
      <w:pPr>
        <w:pStyle w:val="TOCHeading"/>
        <w:rPr>
          <w:rFonts w:asciiTheme="minorHAnsi" w:hAnsiTheme="minorHAnsi" w:cstheme="minorHAnsi"/>
        </w:rPr>
      </w:pPr>
    </w:p>
    <w:sdt>
      <w:sdtPr>
        <w:rPr>
          <w:rFonts w:asciiTheme="minorHAnsi" w:hAnsiTheme="minorHAnsi" w:cstheme="minorHAnsi"/>
        </w:rPr>
        <w:id w:val="-777331295"/>
        <w:docPartObj>
          <w:docPartGallery w:val="Table of Contents"/>
          <w:docPartUnique/>
        </w:docPartObj>
      </w:sdtPr>
      <w:sdtEndPr>
        <w:rPr>
          <w:rFonts w:eastAsiaTheme="minorHAnsi"/>
          <w:b/>
          <w:bCs/>
          <w:noProof/>
          <w:color w:val="auto"/>
          <w:sz w:val="22"/>
          <w:szCs w:val="22"/>
          <w:lang w:val="en-GB"/>
        </w:rPr>
      </w:sdtEndPr>
      <w:sdtContent>
        <w:p w:rsidR="00AA523D" w:rsidRPr="00E4440C" w:rsidRDefault="00AA523D">
          <w:pPr>
            <w:pStyle w:val="TOCHeading"/>
            <w:rPr>
              <w:rFonts w:asciiTheme="minorHAnsi" w:hAnsiTheme="minorHAnsi" w:cstheme="minorHAnsi"/>
              <w:sz w:val="22"/>
              <w:szCs w:val="22"/>
            </w:rPr>
          </w:pPr>
          <w:r w:rsidRPr="00E4440C">
            <w:rPr>
              <w:rFonts w:asciiTheme="minorHAnsi" w:hAnsiTheme="minorHAnsi" w:cstheme="minorHAnsi"/>
              <w:sz w:val="28"/>
              <w:szCs w:val="28"/>
            </w:rPr>
            <w:t>Table of Contents</w:t>
          </w:r>
          <w:bookmarkStart w:id="0" w:name="_GoBack"/>
          <w:bookmarkEnd w:id="0"/>
        </w:p>
        <w:p w:rsidR="00AA523D" w:rsidRPr="00E4440C" w:rsidRDefault="00AA523D" w:rsidP="00AA523D">
          <w:pPr>
            <w:rPr>
              <w:rFonts w:asciiTheme="minorHAnsi" w:hAnsiTheme="minorHAnsi" w:cstheme="minorHAnsi"/>
              <w:lang w:val="en-US"/>
            </w:rPr>
          </w:pPr>
        </w:p>
        <w:p w:rsidR="00E4440C" w:rsidRPr="00E4440C" w:rsidRDefault="00AA523D">
          <w:pPr>
            <w:pStyle w:val="TOC1"/>
            <w:rPr>
              <w:rFonts w:cstheme="minorHAnsi"/>
              <w:b w:val="0"/>
              <w:lang w:val="en-GB" w:eastAsia="en-GB"/>
            </w:rPr>
          </w:pPr>
          <w:r w:rsidRPr="00E4440C">
            <w:rPr>
              <w:rFonts w:cstheme="minorHAnsi"/>
            </w:rPr>
            <w:fldChar w:fldCharType="begin"/>
          </w:r>
          <w:r w:rsidRPr="00E4440C">
            <w:rPr>
              <w:rFonts w:cstheme="minorHAnsi"/>
            </w:rPr>
            <w:instrText xml:space="preserve"> TOC \o "1-3" \h \z \u </w:instrText>
          </w:r>
          <w:r w:rsidRPr="00E4440C">
            <w:rPr>
              <w:rFonts w:cstheme="minorHAnsi"/>
            </w:rPr>
            <w:fldChar w:fldCharType="separate"/>
          </w:r>
          <w:hyperlink w:anchor="_Toc151934151" w:history="1">
            <w:r w:rsidR="00E4440C" w:rsidRPr="00E4440C">
              <w:rPr>
                <w:rStyle w:val="Hyperlink"/>
                <w:rFonts w:cstheme="minorHAnsi"/>
              </w:rPr>
              <w:t>1.</w:t>
            </w:r>
            <w:r w:rsidR="00E4440C" w:rsidRPr="00E4440C">
              <w:rPr>
                <w:rFonts w:cstheme="minorHAnsi"/>
                <w:b w:val="0"/>
                <w:lang w:val="en-GB" w:eastAsia="en-GB"/>
              </w:rPr>
              <w:tab/>
            </w:r>
            <w:r w:rsidR="00E4440C" w:rsidRPr="00E4440C">
              <w:rPr>
                <w:rStyle w:val="Hyperlink"/>
                <w:rFonts w:cstheme="minorHAnsi"/>
              </w:rPr>
              <w:t>Introduction</w:t>
            </w:r>
            <w:r w:rsidR="00E4440C" w:rsidRPr="00E4440C">
              <w:rPr>
                <w:rFonts w:cstheme="minorHAnsi"/>
                <w:webHidden/>
              </w:rPr>
              <w:tab/>
            </w:r>
            <w:r w:rsidR="00E4440C" w:rsidRPr="00E4440C">
              <w:rPr>
                <w:rFonts w:cstheme="minorHAnsi"/>
                <w:webHidden/>
              </w:rPr>
              <w:fldChar w:fldCharType="begin"/>
            </w:r>
            <w:r w:rsidR="00E4440C" w:rsidRPr="00E4440C">
              <w:rPr>
                <w:rFonts w:cstheme="minorHAnsi"/>
                <w:webHidden/>
              </w:rPr>
              <w:instrText xml:space="preserve"> PAGEREF _Toc151934151 \h </w:instrText>
            </w:r>
            <w:r w:rsidR="00E4440C" w:rsidRPr="00E4440C">
              <w:rPr>
                <w:rFonts w:cstheme="minorHAnsi"/>
                <w:webHidden/>
              </w:rPr>
            </w:r>
            <w:r w:rsidR="00E4440C" w:rsidRPr="00E4440C">
              <w:rPr>
                <w:rFonts w:cstheme="minorHAnsi"/>
                <w:webHidden/>
              </w:rPr>
              <w:fldChar w:fldCharType="separate"/>
            </w:r>
            <w:r w:rsidR="00E4440C" w:rsidRPr="00E4440C">
              <w:rPr>
                <w:rFonts w:cstheme="minorHAnsi"/>
                <w:webHidden/>
              </w:rPr>
              <w:t>2</w:t>
            </w:r>
            <w:r w:rsidR="00E4440C" w:rsidRPr="00E4440C">
              <w:rPr>
                <w:rFonts w:cstheme="minorHAnsi"/>
                <w:webHidden/>
              </w:rPr>
              <w:fldChar w:fldCharType="end"/>
            </w:r>
          </w:hyperlink>
        </w:p>
        <w:p w:rsidR="00E4440C" w:rsidRPr="00E4440C" w:rsidRDefault="00E4440C">
          <w:pPr>
            <w:pStyle w:val="TOC1"/>
            <w:rPr>
              <w:rFonts w:cstheme="minorHAnsi"/>
              <w:b w:val="0"/>
              <w:lang w:val="en-GB" w:eastAsia="en-GB"/>
            </w:rPr>
          </w:pPr>
          <w:hyperlink w:anchor="_Toc151934152" w:history="1">
            <w:r w:rsidRPr="00E4440C">
              <w:rPr>
                <w:rStyle w:val="Hyperlink"/>
                <w:rFonts w:cstheme="minorHAnsi"/>
              </w:rPr>
              <w:t>2.</w:t>
            </w:r>
            <w:r w:rsidRPr="00E4440C">
              <w:rPr>
                <w:rFonts w:cstheme="minorHAnsi"/>
                <w:b w:val="0"/>
                <w:lang w:val="en-GB" w:eastAsia="en-GB"/>
              </w:rPr>
              <w:tab/>
            </w:r>
            <w:r w:rsidRPr="00E4440C">
              <w:rPr>
                <w:rStyle w:val="Hyperlink"/>
                <w:rFonts w:cstheme="minorHAnsi"/>
              </w:rPr>
              <w:t>Overview of Consideration of Applications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_Toc151934152 \h </w:instrText>
            </w:r>
            <w:r w:rsidRPr="00E4440C">
              <w:rPr>
                <w:rFonts w:cstheme="minorHAnsi"/>
                <w:webHidden/>
              </w:rPr>
            </w:r>
            <w:r w:rsidRPr="00E4440C">
              <w:rPr>
                <w:rFonts w:cstheme="minorHAnsi"/>
                <w:webHidden/>
              </w:rPr>
              <w:fldChar w:fldCharType="separate"/>
            </w:r>
            <w:r w:rsidRPr="00E4440C">
              <w:rPr>
                <w:rFonts w:cstheme="minorHAnsi"/>
                <w:webHidden/>
              </w:rPr>
              <w:t>2</w:t>
            </w:r>
            <w:r w:rsidRPr="00E4440C">
              <w:rPr>
                <w:rFonts w:cstheme="minorHAnsi"/>
                <w:webHidden/>
              </w:rPr>
              <w:fldChar w:fldCharType="end"/>
            </w:r>
          </w:hyperlink>
        </w:p>
        <w:p w:rsidR="00E4440C" w:rsidRPr="00E4440C" w:rsidRDefault="00E4440C">
          <w:pPr>
            <w:pStyle w:val="TOC1"/>
            <w:rPr>
              <w:rFonts w:cstheme="minorHAnsi"/>
              <w:b w:val="0"/>
              <w:lang w:val="en-GB" w:eastAsia="en-GB"/>
            </w:rPr>
          </w:pPr>
          <w:hyperlink w:anchor="_Toc151934153" w:history="1">
            <w:r w:rsidRPr="00E4440C">
              <w:rPr>
                <w:rStyle w:val="Hyperlink"/>
                <w:rFonts w:cstheme="minorHAnsi"/>
              </w:rPr>
              <w:t>3.</w:t>
            </w:r>
            <w:r w:rsidRPr="00E4440C">
              <w:rPr>
                <w:rFonts w:cstheme="minorHAnsi"/>
                <w:b w:val="0"/>
                <w:lang w:val="en-GB" w:eastAsia="en-GB"/>
              </w:rPr>
              <w:tab/>
            </w:r>
            <w:r w:rsidRPr="00E4440C">
              <w:rPr>
                <w:rStyle w:val="Hyperlink"/>
                <w:rFonts w:cstheme="minorHAnsi"/>
              </w:rPr>
              <w:t>Process for the Recognition of Distinction exercise 2024</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_Toc151934153 \h </w:instrText>
            </w:r>
            <w:r w:rsidRPr="00E4440C">
              <w:rPr>
                <w:rFonts w:cstheme="minorHAnsi"/>
                <w:webHidden/>
              </w:rPr>
            </w:r>
            <w:r w:rsidRPr="00E4440C">
              <w:rPr>
                <w:rFonts w:cstheme="minorHAnsi"/>
                <w:webHidden/>
              </w:rPr>
              <w:fldChar w:fldCharType="separate"/>
            </w:r>
            <w:r w:rsidRPr="00E4440C">
              <w:rPr>
                <w:rFonts w:cstheme="minorHAnsi"/>
                <w:webHidden/>
              </w:rPr>
              <w:t>2</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54" w:history="1">
            <w:r w:rsidRPr="00E4440C">
              <w:rPr>
                <w:rStyle w:val="Hyperlink"/>
                <w:rFonts w:cstheme="minorHAnsi"/>
              </w:rPr>
              <w:t>3.1</w:t>
            </w:r>
            <w:r w:rsidRPr="00E4440C">
              <w:rPr>
                <w:rFonts w:cstheme="minorHAnsi"/>
                <w:b w:val="0"/>
                <w:lang w:val="en-GB" w:eastAsia="en-GB"/>
              </w:rPr>
              <w:tab/>
            </w:r>
            <w:r w:rsidRPr="00E4440C">
              <w:rPr>
                <w:rStyle w:val="Hyperlink"/>
                <w:rFonts w:cstheme="minorHAnsi"/>
              </w:rPr>
              <w:t>Preparations within Divisions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_Toc151934154 \h </w:instrText>
            </w:r>
            <w:r w:rsidRPr="00E4440C">
              <w:rPr>
                <w:rFonts w:cstheme="minorHAnsi"/>
                <w:webHidden/>
              </w:rPr>
            </w:r>
            <w:r w:rsidRPr="00E4440C">
              <w:rPr>
                <w:rFonts w:cstheme="minorHAnsi"/>
                <w:webHidden/>
              </w:rPr>
              <w:fldChar w:fldCharType="separate"/>
            </w:r>
            <w:r w:rsidRPr="00E4440C">
              <w:rPr>
                <w:rFonts w:cstheme="minorHAnsi"/>
                <w:webHidden/>
              </w:rPr>
              <w:t>2</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55" w:history="1">
            <w:r w:rsidRPr="00E4440C">
              <w:rPr>
                <w:rStyle w:val="Hyperlink"/>
                <w:rFonts w:cstheme="minorHAnsi"/>
              </w:rPr>
              <w:t xml:space="preserve">3.2 </w:t>
            </w:r>
            <w:r w:rsidRPr="00E4440C">
              <w:rPr>
                <w:rFonts w:cstheme="minorHAnsi"/>
                <w:b w:val="0"/>
                <w:lang w:val="en-GB" w:eastAsia="en-GB"/>
              </w:rPr>
              <w:tab/>
            </w:r>
            <w:r w:rsidRPr="00E4440C">
              <w:rPr>
                <w:rStyle w:val="Hyperlink"/>
                <w:rFonts w:cstheme="minorHAnsi"/>
              </w:rPr>
              <w:t>Application Papers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_Toc151934155 \h </w:instrText>
            </w:r>
            <w:r w:rsidRPr="00E4440C">
              <w:rPr>
                <w:rFonts w:cstheme="minorHAnsi"/>
                <w:webHidden/>
              </w:rPr>
            </w:r>
            <w:r w:rsidRPr="00E4440C">
              <w:rPr>
                <w:rFonts w:cstheme="minorHAnsi"/>
                <w:webHidden/>
              </w:rPr>
              <w:fldChar w:fldCharType="separate"/>
            </w:r>
            <w:r w:rsidRPr="00E4440C">
              <w:rPr>
                <w:rFonts w:cstheme="minorHAnsi"/>
                <w:webHidden/>
              </w:rPr>
              <w:t>4</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56" w:history="1">
            <w:r w:rsidRPr="00E4440C">
              <w:rPr>
                <w:rStyle w:val="Hyperlink"/>
                <w:rFonts w:cstheme="minorHAnsi"/>
              </w:rPr>
              <w:t>3.3</w:t>
            </w:r>
            <w:r w:rsidRPr="00E4440C">
              <w:rPr>
                <w:rFonts w:cstheme="minorHAnsi"/>
                <w:b w:val="0"/>
                <w:lang w:val="en-GB" w:eastAsia="en-GB"/>
              </w:rPr>
              <w:tab/>
            </w:r>
            <w:r w:rsidRPr="00E4440C">
              <w:rPr>
                <w:rStyle w:val="Hyperlink"/>
                <w:rFonts w:cstheme="minorHAnsi"/>
              </w:rPr>
              <w:t>Divisional Recommendations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_Toc151934156 \h </w:instrText>
            </w:r>
            <w:r w:rsidRPr="00E4440C">
              <w:rPr>
                <w:rFonts w:cstheme="minorHAnsi"/>
                <w:webHidden/>
              </w:rPr>
            </w:r>
            <w:r w:rsidRPr="00E4440C">
              <w:rPr>
                <w:rFonts w:cstheme="minorHAnsi"/>
                <w:webHidden/>
              </w:rPr>
              <w:fldChar w:fldCharType="separate"/>
            </w:r>
            <w:r w:rsidRPr="00E4440C">
              <w:rPr>
                <w:rFonts w:cstheme="minorHAnsi"/>
                <w:webHidden/>
              </w:rPr>
              <w:t>4</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57" w:history="1">
            <w:r w:rsidRPr="00E4440C">
              <w:rPr>
                <w:rStyle w:val="Hyperlink"/>
                <w:rFonts w:cstheme="minorHAnsi"/>
              </w:rPr>
              <w:t>3.4</w:t>
            </w:r>
            <w:r w:rsidRPr="00E4440C">
              <w:rPr>
                <w:rFonts w:cstheme="minorHAnsi"/>
                <w:b w:val="0"/>
                <w:lang w:val="en-GB" w:eastAsia="en-GB"/>
              </w:rPr>
              <w:tab/>
            </w:r>
            <w:r w:rsidRPr="00E4440C">
              <w:rPr>
                <w:rStyle w:val="Hyperlink"/>
                <w:rFonts w:cstheme="minorHAnsi"/>
              </w:rPr>
              <w:t>Senior Appointments Panel</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_Toc151934157 \h </w:instrText>
            </w:r>
            <w:r w:rsidRPr="00E4440C">
              <w:rPr>
                <w:rFonts w:cstheme="minorHAnsi"/>
                <w:webHidden/>
              </w:rPr>
            </w:r>
            <w:r w:rsidRPr="00E4440C">
              <w:rPr>
                <w:rFonts w:cstheme="minorHAnsi"/>
                <w:webHidden/>
              </w:rPr>
              <w:fldChar w:fldCharType="separate"/>
            </w:r>
            <w:r w:rsidRPr="00E4440C">
              <w:rPr>
                <w:rFonts w:cstheme="minorHAnsi"/>
                <w:webHidden/>
              </w:rPr>
              <w:t>5</w:t>
            </w:r>
            <w:r w:rsidRPr="00E4440C">
              <w:rPr>
                <w:rFonts w:cstheme="minorHAnsi"/>
                <w:webHidden/>
              </w:rPr>
              <w:fldChar w:fldCharType="end"/>
            </w:r>
          </w:hyperlink>
        </w:p>
        <w:p w:rsidR="00E4440C" w:rsidRPr="00E4440C" w:rsidRDefault="00E4440C">
          <w:pPr>
            <w:pStyle w:val="TOC1"/>
            <w:rPr>
              <w:rFonts w:cstheme="minorHAnsi"/>
              <w:b w:val="0"/>
              <w:lang w:val="en-GB" w:eastAsia="en-GB"/>
            </w:rPr>
          </w:pPr>
          <w:hyperlink w:anchor="_Toc151934158" w:history="1">
            <w:r w:rsidRPr="00E4440C">
              <w:rPr>
                <w:rStyle w:val="Hyperlink"/>
                <w:rFonts w:cstheme="minorHAnsi"/>
              </w:rPr>
              <w:t>4.</w:t>
            </w:r>
            <w:r w:rsidRPr="00E4440C">
              <w:rPr>
                <w:rFonts w:cstheme="minorHAnsi"/>
                <w:b w:val="0"/>
                <w:lang w:val="en-GB" w:eastAsia="en-GB"/>
              </w:rPr>
              <w:tab/>
            </w:r>
            <w:r w:rsidRPr="00E4440C">
              <w:rPr>
                <w:rStyle w:val="Hyperlink"/>
                <w:rFonts w:cstheme="minorHAnsi"/>
              </w:rPr>
              <w:t>Outcomes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_Toc151934158 \h </w:instrText>
            </w:r>
            <w:r w:rsidRPr="00E4440C">
              <w:rPr>
                <w:rFonts w:cstheme="minorHAnsi"/>
                <w:webHidden/>
              </w:rPr>
            </w:r>
            <w:r w:rsidRPr="00E4440C">
              <w:rPr>
                <w:rFonts w:cstheme="minorHAnsi"/>
                <w:webHidden/>
              </w:rPr>
              <w:fldChar w:fldCharType="separate"/>
            </w:r>
            <w:r w:rsidRPr="00E4440C">
              <w:rPr>
                <w:rFonts w:cstheme="minorHAnsi"/>
                <w:webHidden/>
              </w:rPr>
              <w:t>6</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59" w:history="1">
            <w:r w:rsidRPr="00E4440C">
              <w:rPr>
                <w:rStyle w:val="Hyperlink"/>
                <w:rFonts w:cstheme="minorHAnsi"/>
              </w:rPr>
              <w:t>4.1</w:t>
            </w:r>
            <w:r w:rsidRPr="00E4440C">
              <w:rPr>
                <w:rFonts w:cstheme="minorHAnsi"/>
                <w:b w:val="0"/>
                <w:lang w:val="en-GB" w:eastAsia="en-GB"/>
              </w:rPr>
              <w:tab/>
            </w:r>
            <w:r w:rsidRPr="00E4440C">
              <w:rPr>
                <w:rStyle w:val="Hyperlink"/>
                <w:rFonts w:cstheme="minorHAnsi"/>
              </w:rPr>
              <w:t>Notifying and Processing Outcomes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_Toc151934159 \h </w:instrText>
            </w:r>
            <w:r w:rsidRPr="00E4440C">
              <w:rPr>
                <w:rFonts w:cstheme="minorHAnsi"/>
                <w:webHidden/>
              </w:rPr>
            </w:r>
            <w:r w:rsidRPr="00E4440C">
              <w:rPr>
                <w:rFonts w:cstheme="minorHAnsi"/>
                <w:webHidden/>
              </w:rPr>
              <w:fldChar w:fldCharType="separate"/>
            </w:r>
            <w:r w:rsidRPr="00E4440C">
              <w:rPr>
                <w:rFonts w:cstheme="minorHAnsi"/>
                <w:webHidden/>
              </w:rPr>
              <w:t>6</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60" w:history="1">
            <w:r w:rsidRPr="00E4440C">
              <w:rPr>
                <w:rStyle w:val="Hyperlink"/>
                <w:rFonts w:cstheme="minorHAnsi"/>
              </w:rPr>
              <w:t xml:space="preserve">4.2 </w:t>
            </w:r>
            <w:r w:rsidRPr="00E4440C">
              <w:rPr>
                <w:rFonts w:cstheme="minorHAnsi"/>
                <w:b w:val="0"/>
                <w:lang w:val="en-GB" w:eastAsia="en-GB"/>
              </w:rPr>
              <w:tab/>
            </w:r>
            <w:r w:rsidRPr="00E4440C">
              <w:rPr>
                <w:rStyle w:val="Hyperlink"/>
                <w:rFonts w:cstheme="minorHAnsi"/>
              </w:rPr>
              <w:t>Other action after the conclusion of the exercise</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_Toc151934160 \h </w:instrText>
            </w:r>
            <w:r w:rsidRPr="00E4440C">
              <w:rPr>
                <w:rFonts w:cstheme="minorHAnsi"/>
                <w:webHidden/>
              </w:rPr>
            </w:r>
            <w:r w:rsidRPr="00E4440C">
              <w:rPr>
                <w:rFonts w:cstheme="minorHAnsi"/>
                <w:webHidden/>
              </w:rPr>
              <w:fldChar w:fldCharType="separate"/>
            </w:r>
            <w:r w:rsidRPr="00E4440C">
              <w:rPr>
                <w:rFonts w:cstheme="minorHAnsi"/>
                <w:webHidden/>
              </w:rPr>
              <w:t>6</w:t>
            </w:r>
            <w:r w:rsidRPr="00E4440C">
              <w:rPr>
                <w:rFonts w:cstheme="minorHAnsi"/>
                <w:webHidden/>
              </w:rPr>
              <w:fldChar w:fldCharType="end"/>
            </w:r>
          </w:hyperlink>
        </w:p>
        <w:p w:rsidR="00E4440C" w:rsidRPr="00E4440C" w:rsidRDefault="00E4440C">
          <w:pPr>
            <w:pStyle w:val="TOC2"/>
            <w:rPr>
              <w:rFonts w:cstheme="minorHAnsi"/>
              <w:b w:val="0"/>
              <w:lang w:val="en-GB" w:eastAsia="en-GB"/>
            </w:rPr>
          </w:pPr>
          <w:hyperlink w:anchor="_Toc151934161" w:history="1">
            <w:r w:rsidRPr="00E4440C">
              <w:rPr>
                <w:rStyle w:val="Hyperlink"/>
                <w:rFonts w:cstheme="minorHAnsi"/>
              </w:rPr>
              <w:t xml:space="preserve">4.3 </w:t>
            </w:r>
            <w:r w:rsidRPr="00E4440C">
              <w:rPr>
                <w:rFonts w:cstheme="minorHAnsi"/>
                <w:b w:val="0"/>
                <w:lang w:val="en-GB" w:eastAsia="en-GB"/>
              </w:rPr>
              <w:tab/>
            </w:r>
            <w:r w:rsidRPr="00E4440C">
              <w:rPr>
                <w:rStyle w:val="Hyperlink"/>
                <w:rFonts w:cstheme="minorHAnsi"/>
              </w:rPr>
              <w:t>Unsuccessful Applications</w:t>
            </w:r>
            <w:r w:rsidRPr="00E4440C">
              <w:rPr>
                <w:rFonts w:cstheme="minorHAnsi"/>
                <w:webHidden/>
              </w:rPr>
              <w:tab/>
            </w:r>
            <w:r w:rsidRPr="00E4440C">
              <w:rPr>
                <w:rFonts w:cstheme="minorHAnsi"/>
                <w:webHidden/>
              </w:rPr>
              <w:fldChar w:fldCharType="begin"/>
            </w:r>
            <w:r w:rsidRPr="00E4440C">
              <w:rPr>
                <w:rFonts w:cstheme="minorHAnsi"/>
                <w:webHidden/>
              </w:rPr>
              <w:instrText xml:space="preserve"> PAGEREF _Toc151934161 \h </w:instrText>
            </w:r>
            <w:r w:rsidRPr="00E4440C">
              <w:rPr>
                <w:rFonts w:cstheme="minorHAnsi"/>
                <w:webHidden/>
              </w:rPr>
            </w:r>
            <w:r w:rsidRPr="00E4440C">
              <w:rPr>
                <w:rFonts w:cstheme="minorHAnsi"/>
                <w:webHidden/>
              </w:rPr>
              <w:fldChar w:fldCharType="separate"/>
            </w:r>
            <w:r w:rsidRPr="00E4440C">
              <w:rPr>
                <w:rFonts w:cstheme="minorHAnsi"/>
                <w:webHidden/>
              </w:rPr>
              <w:t>6</w:t>
            </w:r>
            <w:r w:rsidRPr="00E4440C">
              <w:rPr>
                <w:rFonts w:cstheme="minorHAnsi"/>
                <w:webHidden/>
              </w:rPr>
              <w:fldChar w:fldCharType="end"/>
            </w:r>
          </w:hyperlink>
        </w:p>
        <w:p w:rsidR="00AA523D" w:rsidRPr="00E4440C" w:rsidRDefault="00AA523D">
          <w:pPr>
            <w:rPr>
              <w:rFonts w:asciiTheme="minorHAnsi" w:hAnsiTheme="minorHAnsi" w:cstheme="minorHAnsi"/>
            </w:rPr>
          </w:pPr>
          <w:r w:rsidRPr="00E4440C">
            <w:rPr>
              <w:rFonts w:asciiTheme="minorHAnsi" w:hAnsiTheme="minorHAnsi" w:cstheme="minorHAnsi"/>
              <w:b/>
              <w:bCs/>
              <w:noProof/>
            </w:rPr>
            <w:fldChar w:fldCharType="end"/>
          </w:r>
        </w:p>
      </w:sdtContent>
    </w:sdt>
    <w:p w:rsidR="000935FF" w:rsidRPr="00E4440C" w:rsidRDefault="000935FF" w:rsidP="00432399">
      <w:pPr>
        <w:spacing w:after="0"/>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highlight w:val="yellow"/>
        </w:rPr>
      </w:pPr>
    </w:p>
    <w:p w:rsidR="00AA523D" w:rsidRPr="00E4440C" w:rsidRDefault="00AA523D"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0935FF" w:rsidP="00605183">
      <w:pPr>
        <w:spacing w:after="0"/>
        <w:jc w:val="center"/>
        <w:rPr>
          <w:rFonts w:asciiTheme="minorHAnsi" w:hAnsiTheme="minorHAnsi" w:cstheme="minorHAnsi"/>
          <w:b/>
        </w:rPr>
      </w:pPr>
    </w:p>
    <w:p w:rsidR="000935FF" w:rsidRPr="00E4440C" w:rsidRDefault="00290086" w:rsidP="00D578A6">
      <w:pPr>
        <w:pStyle w:val="Heading1"/>
        <w:numPr>
          <w:ilvl w:val="0"/>
          <w:numId w:val="15"/>
        </w:numPr>
        <w:rPr>
          <w:rFonts w:asciiTheme="minorHAnsi" w:hAnsiTheme="minorHAnsi" w:cstheme="minorHAnsi"/>
        </w:rPr>
      </w:pPr>
      <w:bookmarkStart w:id="1" w:name="_Toc151934151"/>
      <w:r w:rsidRPr="00E4440C">
        <w:rPr>
          <w:rFonts w:asciiTheme="minorHAnsi" w:hAnsiTheme="minorHAnsi" w:cstheme="minorHAnsi"/>
        </w:rPr>
        <w:t>Introduction</w:t>
      </w:r>
      <w:bookmarkEnd w:id="1"/>
    </w:p>
    <w:p w:rsidR="000935FF" w:rsidRPr="00E4440C" w:rsidRDefault="000935FF" w:rsidP="00605183">
      <w:pPr>
        <w:spacing w:after="0"/>
        <w:rPr>
          <w:rFonts w:asciiTheme="minorHAnsi" w:hAnsiTheme="minorHAnsi" w:cstheme="minorHAnsi"/>
        </w:rPr>
      </w:pPr>
    </w:p>
    <w:p w:rsidR="000935FF" w:rsidRPr="00E4440C" w:rsidRDefault="000935FF" w:rsidP="00605183">
      <w:pPr>
        <w:spacing w:after="0"/>
        <w:rPr>
          <w:rFonts w:asciiTheme="minorHAnsi" w:hAnsiTheme="minorHAnsi" w:cstheme="minorHAnsi"/>
        </w:rPr>
      </w:pPr>
      <w:r w:rsidRPr="00E4440C">
        <w:rPr>
          <w:rFonts w:asciiTheme="minorHAnsi" w:hAnsiTheme="minorHAnsi" w:cstheme="minorHAnsi"/>
        </w:rPr>
        <w:lastRenderedPageBreak/>
        <w:t xml:space="preserve">Applications </w:t>
      </w:r>
      <w:r w:rsidR="00AE7945" w:rsidRPr="00E4440C">
        <w:rPr>
          <w:rFonts w:asciiTheme="minorHAnsi" w:hAnsiTheme="minorHAnsi" w:cstheme="minorHAnsi"/>
        </w:rPr>
        <w:t xml:space="preserve">have been </w:t>
      </w:r>
      <w:r w:rsidRPr="00E4440C">
        <w:rPr>
          <w:rFonts w:asciiTheme="minorHAnsi" w:hAnsiTheme="minorHAnsi" w:cstheme="minorHAnsi"/>
        </w:rPr>
        <w:t xml:space="preserve">are invited for the </w:t>
      </w:r>
      <w:r w:rsidRPr="00E4440C">
        <w:rPr>
          <w:rFonts w:asciiTheme="minorHAnsi" w:hAnsiTheme="minorHAnsi" w:cstheme="minorHAnsi"/>
          <w:noProof/>
        </w:rPr>
        <w:t>2024</w:t>
      </w:r>
      <w:r w:rsidRPr="00E4440C">
        <w:rPr>
          <w:rFonts w:asciiTheme="minorHAnsi" w:hAnsiTheme="minorHAnsi" w:cstheme="minorHAnsi"/>
        </w:rPr>
        <w:t xml:space="preserve"> Recognition of Distinction exercise to confer the title of full professor at the University of Oxford. The opening date for applications is </w:t>
      </w:r>
      <w:r w:rsidR="001A27F5" w:rsidRPr="00E4440C">
        <w:rPr>
          <w:rFonts w:asciiTheme="minorHAnsi" w:hAnsiTheme="minorHAnsi" w:cstheme="minorHAnsi"/>
          <w:b/>
          <w:noProof/>
        </w:rPr>
        <w:t>Monday 27th November 2023</w:t>
      </w:r>
      <w:r w:rsidR="001A27F5" w:rsidRPr="00E4440C">
        <w:rPr>
          <w:rFonts w:asciiTheme="minorHAnsi" w:hAnsiTheme="minorHAnsi" w:cstheme="minorHAnsi"/>
        </w:rPr>
        <w:t xml:space="preserve"> </w:t>
      </w:r>
      <w:r w:rsidRPr="00E4440C">
        <w:rPr>
          <w:rFonts w:asciiTheme="minorHAnsi" w:hAnsiTheme="minorHAnsi" w:cstheme="minorHAnsi"/>
        </w:rPr>
        <w:t xml:space="preserve">and the closing date will be </w:t>
      </w:r>
      <w:r w:rsidRPr="00E4440C">
        <w:rPr>
          <w:rFonts w:asciiTheme="minorHAnsi" w:hAnsiTheme="minorHAnsi" w:cstheme="minorHAnsi"/>
          <w:b/>
          <w:noProof/>
        </w:rPr>
        <w:t>12pm</w:t>
      </w:r>
      <w:r w:rsidRPr="00E4440C">
        <w:rPr>
          <w:rFonts w:asciiTheme="minorHAnsi" w:hAnsiTheme="minorHAnsi" w:cstheme="minorHAnsi"/>
        </w:rPr>
        <w:t xml:space="preserve"> </w:t>
      </w:r>
      <w:r w:rsidRPr="00E4440C">
        <w:rPr>
          <w:rFonts w:asciiTheme="minorHAnsi" w:hAnsiTheme="minorHAnsi" w:cstheme="minorHAnsi"/>
          <w:b/>
        </w:rPr>
        <w:t xml:space="preserve">on </w:t>
      </w:r>
      <w:r w:rsidRPr="00E4440C">
        <w:rPr>
          <w:rFonts w:asciiTheme="minorHAnsi" w:hAnsiTheme="minorHAnsi" w:cstheme="minorHAnsi"/>
          <w:b/>
          <w:noProof/>
        </w:rPr>
        <w:t>Thursday 18th January 2024</w:t>
      </w:r>
    </w:p>
    <w:p w:rsidR="00AE7945" w:rsidRPr="00E4440C" w:rsidRDefault="00AE7945" w:rsidP="00605183">
      <w:pPr>
        <w:spacing w:after="0"/>
        <w:rPr>
          <w:rFonts w:asciiTheme="minorHAnsi" w:hAnsiTheme="minorHAnsi" w:cstheme="minorHAnsi"/>
        </w:rPr>
      </w:pPr>
    </w:p>
    <w:p w:rsidR="00AE7945" w:rsidRPr="00E4440C" w:rsidRDefault="00AE7945" w:rsidP="00605183">
      <w:pPr>
        <w:spacing w:after="0"/>
        <w:rPr>
          <w:rFonts w:asciiTheme="minorHAnsi" w:hAnsiTheme="minorHAnsi" w:cstheme="minorHAnsi"/>
        </w:rPr>
      </w:pPr>
      <w:r w:rsidRPr="00E4440C">
        <w:rPr>
          <w:rFonts w:asciiTheme="minorHAnsi" w:hAnsiTheme="minorHAnsi" w:cstheme="minorHAnsi"/>
        </w:rPr>
        <w:t xml:space="preserve">The criteria, information </w:t>
      </w:r>
      <w:r w:rsidR="00201207" w:rsidRPr="00E4440C">
        <w:rPr>
          <w:rFonts w:asciiTheme="minorHAnsi" w:hAnsiTheme="minorHAnsi" w:cstheme="minorHAnsi"/>
        </w:rPr>
        <w:t>on</w:t>
      </w:r>
      <w:r w:rsidRPr="00E4440C">
        <w:rPr>
          <w:rFonts w:asciiTheme="minorHAnsi" w:hAnsiTheme="minorHAnsi" w:cstheme="minorHAnsi"/>
        </w:rPr>
        <w:t xml:space="preserve"> eligibility, and </w:t>
      </w:r>
      <w:r w:rsidR="00201207" w:rsidRPr="00E4440C">
        <w:rPr>
          <w:rFonts w:asciiTheme="minorHAnsi" w:hAnsiTheme="minorHAnsi" w:cstheme="minorHAnsi"/>
        </w:rPr>
        <w:t xml:space="preserve">list of </w:t>
      </w:r>
      <w:r w:rsidRPr="00E4440C">
        <w:rPr>
          <w:rFonts w:asciiTheme="minorHAnsi" w:hAnsiTheme="minorHAnsi" w:cstheme="minorHAnsi"/>
        </w:rPr>
        <w:t>required documents, including references, are set out in the Information for Applicants.</w:t>
      </w:r>
    </w:p>
    <w:p w:rsidR="00201207" w:rsidRPr="00E4440C" w:rsidRDefault="00201207" w:rsidP="00605183">
      <w:pPr>
        <w:spacing w:after="0"/>
        <w:rPr>
          <w:rFonts w:asciiTheme="minorHAnsi" w:hAnsiTheme="minorHAnsi" w:cstheme="minorHAnsi"/>
        </w:rPr>
      </w:pPr>
    </w:p>
    <w:p w:rsidR="00201207" w:rsidRPr="00E4440C" w:rsidRDefault="00201207" w:rsidP="00201207">
      <w:pPr>
        <w:autoSpaceDE w:val="0"/>
        <w:autoSpaceDN w:val="0"/>
        <w:adjustRightInd w:val="0"/>
        <w:spacing w:after="0"/>
        <w:rPr>
          <w:rFonts w:asciiTheme="minorHAnsi" w:hAnsiTheme="minorHAnsi" w:cstheme="minorHAnsi"/>
        </w:rPr>
      </w:pPr>
      <w:r w:rsidRPr="00E4440C">
        <w:rPr>
          <w:rFonts w:asciiTheme="minorHAnsi" w:hAnsiTheme="minorHAnsi" w:cstheme="minorHAnsi"/>
        </w:rPr>
        <w:t xml:space="preserve">Conferment of the title of professor will have no implications for the duties of the individual concerned. Titles take effect immediately the decision is notified. Successful applicants whose substantive post is in one of the University Associate Professor grades, Grades 9 and 10, </w:t>
      </w:r>
      <w:r w:rsidRPr="00E4440C">
        <w:rPr>
          <w:rFonts w:asciiTheme="minorHAnsi" w:hAnsiTheme="minorHAnsi" w:cstheme="minorHAnsi"/>
          <w:iCs/>
        </w:rPr>
        <w:t>or who are Keepers in GLAM</w:t>
      </w:r>
      <w:r w:rsidRPr="00E4440C">
        <w:rPr>
          <w:rFonts w:asciiTheme="minorHAnsi" w:hAnsiTheme="minorHAnsi" w:cstheme="minorHAnsi"/>
          <w:i/>
          <w:iCs/>
        </w:rPr>
        <w:t>,</w:t>
      </w:r>
      <w:r w:rsidRPr="00E4440C">
        <w:rPr>
          <w:rFonts w:asciiTheme="minorHAnsi" w:hAnsiTheme="minorHAnsi" w:cstheme="minorHAnsi"/>
        </w:rPr>
        <w:t xml:space="preserve"> will receive an increase to their salary of </w:t>
      </w:r>
      <w:r w:rsidRPr="00E4440C">
        <w:rPr>
          <w:rFonts w:asciiTheme="minorHAnsi" w:hAnsiTheme="minorHAnsi" w:cstheme="minorHAnsi"/>
          <w:noProof/>
        </w:rPr>
        <w:t>£3,078</w:t>
      </w:r>
      <w:r w:rsidRPr="00E4440C">
        <w:rPr>
          <w:rFonts w:asciiTheme="minorHAnsi" w:hAnsiTheme="minorHAnsi" w:cstheme="minorHAnsi"/>
        </w:rPr>
        <w:t xml:space="preserve"> per annum (</w:t>
      </w:r>
      <w:r w:rsidRPr="00E4440C">
        <w:rPr>
          <w:rFonts w:asciiTheme="minorHAnsi" w:hAnsiTheme="minorHAnsi" w:cstheme="minorHAnsi"/>
          <w:noProof/>
        </w:rPr>
        <w:t>August 2023</w:t>
      </w:r>
      <w:r w:rsidRPr="00E4440C">
        <w:rPr>
          <w:rFonts w:asciiTheme="minorHAnsi" w:hAnsiTheme="minorHAnsi" w:cstheme="minorHAnsi"/>
        </w:rPr>
        <w:t xml:space="preserve"> rates) from 1 October </w:t>
      </w:r>
      <w:r w:rsidRPr="00E4440C">
        <w:rPr>
          <w:rFonts w:asciiTheme="minorHAnsi" w:hAnsiTheme="minorHAnsi" w:cstheme="minorHAnsi"/>
          <w:noProof/>
        </w:rPr>
        <w:t>2024</w:t>
      </w:r>
      <w:r w:rsidRPr="00E4440C">
        <w:rPr>
          <w:rFonts w:asciiTheme="minorHAnsi" w:hAnsiTheme="minorHAnsi" w:cstheme="minorHAnsi"/>
        </w:rPr>
        <w:t xml:space="preserve"> (unless they already receive recruitment or retention payments, or have discretionary increments at this level or above) and will also be eligible for </w:t>
      </w:r>
      <w:r w:rsidRPr="00E4440C">
        <w:rPr>
          <w:rFonts w:asciiTheme="minorHAnsi" w:eastAsia="Times New Roman" w:hAnsiTheme="minorHAnsi" w:cstheme="minorHAnsi"/>
          <w:lang w:eastAsia="en-GB"/>
        </w:rPr>
        <w:t>consideration in professorial merit pay exercises</w:t>
      </w:r>
      <w:r w:rsidRPr="00E4440C">
        <w:rPr>
          <w:rFonts w:asciiTheme="minorHAnsi" w:hAnsiTheme="minorHAnsi" w:cstheme="minorHAnsi"/>
        </w:rPr>
        <w:t xml:space="preserve">.  </w:t>
      </w:r>
    </w:p>
    <w:p w:rsidR="00AE7945" w:rsidRPr="00E4440C" w:rsidRDefault="00AE7945" w:rsidP="00605183">
      <w:pPr>
        <w:spacing w:after="0"/>
        <w:rPr>
          <w:rFonts w:asciiTheme="minorHAnsi" w:hAnsiTheme="minorHAnsi" w:cstheme="minorHAnsi"/>
        </w:rPr>
      </w:pPr>
    </w:p>
    <w:p w:rsidR="00201207" w:rsidRPr="00E4440C" w:rsidRDefault="00201207" w:rsidP="00201207">
      <w:pPr>
        <w:rPr>
          <w:rFonts w:asciiTheme="minorHAnsi" w:hAnsiTheme="minorHAnsi" w:cstheme="minorHAnsi"/>
        </w:rPr>
      </w:pPr>
      <w:r w:rsidRPr="00E4440C">
        <w:rPr>
          <w:rFonts w:asciiTheme="minorHAnsi" w:hAnsiTheme="minorHAnsi" w:cstheme="minorHAnsi"/>
        </w:rPr>
        <w:t>Divisional boards may confer the title of visiting professor on an individual who is not an Oxford University employee if it is considered that the individual more appropriately fits that category and is of appropriate distinction.</w:t>
      </w:r>
    </w:p>
    <w:p w:rsidR="000935FF" w:rsidRPr="00E4440C" w:rsidRDefault="000935FF" w:rsidP="00432399">
      <w:pPr>
        <w:pStyle w:val="Heading2"/>
        <w:rPr>
          <w:rFonts w:asciiTheme="minorHAnsi" w:hAnsiTheme="minorHAnsi" w:cstheme="minorHAnsi"/>
        </w:rPr>
      </w:pPr>
    </w:p>
    <w:p w:rsidR="00201207" w:rsidRPr="00E4440C" w:rsidRDefault="00290086" w:rsidP="00201207">
      <w:pPr>
        <w:pStyle w:val="Heading1"/>
        <w:numPr>
          <w:ilvl w:val="0"/>
          <w:numId w:val="15"/>
        </w:numPr>
        <w:rPr>
          <w:rFonts w:asciiTheme="minorHAnsi" w:hAnsiTheme="minorHAnsi" w:cstheme="minorHAnsi"/>
        </w:rPr>
      </w:pPr>
      <w:bookmarkStart w:id="2" w:name="_Toc151934152"/>
      <w:r w:rsidRPr="00E4440C">
        <w:rPr>
          <w:rFonts w:asciiTheme="minorHAnsi" w:hAnsiTheme="minorHAnsi" w:cstheme="minorHAnsi"/>
        </w:rPr>
        <w:t xml:space="preserve">Overview of </w:t>
      </w:r>
      <w:r w:rsidR="00201207" w:rsidRPr="00E4440C">
        <w:rPr>
          <w:rFonts w:asciiTheme="minorHAnsi" w:hAnsiTheme="minorHAnsi" w:cstheme="minorHAnsi"/>
        </w:rPr>
        <w:t>Consideration of Applications</w:t>
      </w:r>
      <w:bookmarkEnd w:id="2"/>
    </w:p>
    <w:p w:rsidR="000935FF" w:rsidRPr="00E4440C" w:rsidRDefault="000935FF" w:rsidP="00147E14">
      <w:pPr>
        <w:pStyle w:val="ListParagraph"/>
        <w:rPr>
          <w:rFonts w:cstheme="minorHAnsi"/>
        </w:rPr>
      </w:pPr>
    </w:p>
    <w:p w:rsidR="00201207" w:rsidRPr="00E4440C" w:rsidRDefault="00201207" w:rsidP="00201207">
      <w:pPr>
        <w:rPr>
          <w:rFonts w:asciiTheme="minorHAnsi" w:hAnsiTheme="minorHAnsi" w:cstheme="minorHAnsi"/>
        </w:rPr>
      </w:pPr>
      <w:r w:rsidRPr="00E4440C">
        <w:rPr>
          <w:rFonts w:asciiTheme="minorHAnsi" w:hAnsiTheme="minorHAnsi" w:cstheme="minorHAnsi"/>
        </w:rPr>
        <w:t xml:space="preserve">Applications will be considered by a Recognition of Distinction Committee in each academic division on behalf of Divisional Boards. Recommendations will be made by the Recognition of Distinction Committees to the Senior Appointments Panel of the University’s Personnel Committee which consists of the </w:t>
      </w:r>
      <w:r w:rsidRPr="00E4440C">
        <w:rPr>
          <w:rFonts w:asciiTheme="minorHAnsi" w:hAnsiTheme="minorHAnsi" w:cstheme="minorHAnsi"/>
          <w:noProof/>
        </w:rPr>
        <w:t>Vice-Chancellor (chair); the Pro-Vice-Chancellor (People and GLAM), the Pro-Vice-Chancellor (Education) and the Pro-Vice-Chancellor (Research).</w:t>
      </w:r>
      <w:r w:rsidRPr="00E4440C">
        <w:rPr>
          <w:rFonts w:asciiTheme="minorHAnsi" w:hAnsiTheme="minorHAnsi" w:cstheme="minorHAnsi"/>
        </w:rPr>
        <w:t xml:space="preserve"> The Senior Appointments Panel will review the divisional recommendations and supporting documentation. It may seek further information, consideration or comment from the divisional committees. It will ratify the recommendations when it is satisfied that proper procedures have been followed and that standards have been applied consistently. Applicants will be notified in writing of the outcome and titles will take effect immediately.</w:t>
      </w:r>
    </w:p>
    <w:p w:rsidR="000935FF" w:rsidRPr="00E4440C" w:rsidRDefault="000935FF" w:rsidP="00432399">
      <w:pPr>
        <w:pStyle w:val="Heading2"/>
        <w:rPr>
          <w:rFonts w:asciiTheme="minorHAnsi" w:eastAsiaTheme="minorHAnsi" w:hAnsiTheme="minorHAnsi" w:cstheme="minorHAnsi"/>
          <w:color w:val="auto"/>
          <w:sz w:val="22"/>
          <w:szCs w:val="22"/>
        </w:rPr>
      </w:pPr>
    </w:p>
    <w:p w:rsidR="000935FF" w:rsidRPr="00E4440C" w:rsidRDefault="00201207" w:rsidP="00201207">
      <w:pPr>
        <w:pStyle w:val="Heading1"/>
        <w:numPr>
          <w:ilvl w:val="0"/>
          <w:numId w:val="15"/>
        </w:numPr>
        <w:ind w:left="426" w:hanging="284"/>
        <w:rPr>
          <w:rFonts w:asciiTheme="minorHAnsi" w:hAnsiTheme="minorHAnsi" w:cstheme="minorHAnsi"/>
        </w:rPr>
      </w:pPr>
      <w:bookmarkStart w:id="3" w:name="_Toc151934153"/>
      <w:r w:rsidRPr="00E4440C">
        <w:rPr>
          <w:rFonts w:asciiTheme="minorHAnsi" w:hAnsiTheme="minorHAnsi" w:cstheme="minorHAnsi"/>
        </w:rPr>
        <w:t xml:space="preserve">Process </w:t>
      </w:r>
      <w:r w:rsidR="000935FF" w:rsidRPr="00E4440C">
        <w:rPr>
          <w:rFonts w:asciiTheme="minorHAnsi" w:hAnsiTheme="minorHAnsi" w:cstheme="minorHAnsi"/>
        </w:rPr>
        <w:t xml:space="preserve">for the Recognition of Distinction exercise </w:t>
      </w:r>
      <w:r w:rsidR="000935FF" w:rsidRPr="00E4440C">
        <w:rPr>
          <w:rFonts w:asciiTheme="minorHAnsi" w:hAnsiTheme="minorHAnsi" w:cstheme="minorHAnsi"/>
          <w:noProof/>
        </w:rPr>
        <w:t>2024</w:t>
      </w:r>
      <w:bookmarkEnd w:id="3"/>
    </w:p>
    <w:p w:rsidR="000935FF" w:rsidRPr="00E4440C" w:rsidRDefault="000935FF" w:rsidP="00D578A6">
      <w:pPr>
        <w:pStyle w:val="ListParagraph"/>
        <w:ind w:left="1080"/>
        <w:rPr>
          <w:rFonts w:cstheme="minorHAnsi"/>
        </w:rPr>
      </w:pPr>
    </w:p>
    <w:p w:rsidR="00201207" w:rsidRPr="00E4440C" w:rsidRDefault="004447A6" w:rsidP="004447A6">
      <w:pPr>
        <w:pStyle w:val="Heading2"/>
        <w:rPr>
          <w:rFonts w:asciiTheme="minorHAnsi" w:hAnsiTheme="minorHAnsi" w:cstheme="minorHAnsi"/>
        </w:rPr>
      </w:pPr>
      <w:bookmarkStart w:id="4" w:name="_Toc151934154"/>
      <w:r w:rsidRPr="00E4440C">
        <w:rPr>
          <w:rFonts w:asciiTheme="minorHAnsi" w:hAnsiTheme="minorHAnsi" w:cstheme="minorHAnsi"/>
        </w:rPr>
        <w:t>3.1</w:t>
      </w:r>
      <w:r w:rsidRPr="00E4440C">
        <w:rPr>
          <w:rFonts w:asciiTheme="minorHAnsi" w:hAnsiTheme="minorHAnsi" w:cstheme="minorHAnsi"/>
        </w:rPr>
        <w:tab/>
      </w:r>
      <w:r w:rsidR="00FA3F1E" w:rsidRPr="00E4440C">
        <w:rPr>
          <w:rFonts w:asciiTheme="minorHAnsi" w:hAnsiTheme="minorHAnsi" w:cstheme="minorHAnsi"/>
        </w:rPr>
        <w:t>Preparations within Divisions</w:t>
      </w:r>
      <w:bookmarkEnd w:id="4"/>
    </w:p>
    <w:p w:rsidR="00201207" w:rsidRPr="00E4440C" w:rsidRDefault="00201207" w:rsidP="00201207">
      <w:pPr>
        <w:rPr>
          <w:rFonts w:asciiTheme="minorHAnsi" w:hAnsiTheme="minorHAnsi" w:cstheme="minorHAnsi"/>
        </w:rPr>
      </w:pPr>
    </w:p>
    <w:p w:rsidR="00201207" w:rsidRPr="00E4440C" w:rsidRDefault="00201207" w:rsidP="00201207">
      <w:pPr>
        <w:rPr>
          <w:rFonts w:asciiTheme="minorHAnsi" w:hAnsiTheme="minorHAnsi" w:cstheme="minorHAnsi"/>
          <w:b/>
          <w:i/>
        </w:rPr>
      </w:pPr>
      <w:r w:rsidRPr="00E4440C">
        <w:rPr>
          <w:rFonts w:asciiTheme="minorHAnsi" w:hAnsiTheme="minorHAnsi" w:cstheme="minorHAnsi"/>
          <w:b/>
          <w:i/>
        </w:rPr>
        <w:t>a) Publici</w:t>
      </w:r>
      <w:r w:rsidR="008679D0" w:rsidRPr="00E4440C">
        <w:rPr>
          <w:rFonts w:asciiTheme="minorHAnsi" w:hAnsiTheme="minorHAnsi" w:cstheme="minorHAnsi"/>
          <w:b/>
          <w:i/>
        </w:rPr>
        <w:t>s</w:t>
      </w:r>
      <w:r w:rsidRPr="00E4440C">
        <w:rPr>
          <w:rFonts w:asciiTheme="minorHAnsi" w:hAnsiTheme="minorHAnsi" w:cstheme="minorHAnsi"/>
          <w:b/>
          <w:i/>
        </w:rPr>
        <w:t>ing the exercise</w:t>
      </w:r>
    </w:p>
    <w:p w:rsidR="00201207" w:rsidRPr="00E4440C" w:rsidRDefault="00201207" w:rsidP="00201207">
      <w:pPr>
        <w:rPr>
          <w:rFonts w:asciiTheme="minorHAnsi" w:hAnsiTheme="minorHAnsi" w:cstheme="minorHAnsi"/>
        </w:rPr>
      </w:pPr>
    </w:p>
    <w:p w:rsidR="00201207" w:rsidRPr="00E4440C" w:rsidRDefault="005B23A4" w:rsidP="00201207">
      <w:pPr>
        <w:rPr>
          <w:rFonts w:asciiTheme="minorHAnsi" w:hAnsiTheme="minorHAnsi" w:cstheme="minorHAnsi"/>
        </w:rPr>
      </w:pPr>
      <w:r w:rsidRPr="00E4440C">
        <w:rPr>
          <w:rFonts w:asciiTheme="minorHAnsi" w:hAnsiTheme="minorHAnsi" w:cstheme="minorHAnsi"/>
        </w:rPr>
        <w:t>From Michaelmas Term</w:t>
      </w:r>
      <w:r w:rsidR="00121B52" w:rsidRPr="00E4440C">
        <w:rPr>
          <w:rFonts w:asciiTheme="minorHAnsi" w:hAnsiTheme="minorHAnsi" w:cstheme="minorHAnsi"/>
        </w:rPr>
        <w:t xml:space="preserve"> Divisions will</w:t>
      </w:r>
      <w:r w:rsidRPr="00E4440C">
        <w:rPr>
          <w:rFonts w:asciiTheme="minorHAnsi" w:hAnsiTheme="minorHAnsi" w:cstheme="minorHAnsi"/>
        </w:rPr>
        <w:t xml:space="preserve"> p</w:t>
      </w:r>
      <w:r w:rsidR="00201207" w:rsidRPr="00E4440C">
        <w:rPr>
          <w:rFonts w:asciiTheme="minorHAnsi" w:hAnsiTheme="minorHAnsi" w:cstheme="minorHAnsi"/>
        </w:rPr>
        <w:t xml:space="preserve">ublicise the forthcoming exercise to all those divisional staff eligible to apply. This includes drawing the attention of all eligible candidates </w:t>
      </w:r>
      <w:r w:rsidR="00201207" w:rsidRPr="00E4440C">
        <w:rPr>
          <w:rFonts w:asciiTheme="minorHAnsi" w:hAnsiTheme="minorHAnsi" w:cstheme="minorHAnsi"/>
        </w:rPr>
        <w:lastRenderedPageBreak/>
        <w:t xml:space="preserve">to the exercise, and publicising any briefing sessions in the division. </w:t>
      </w:r>
      <w:r w:rsidR="00201207" w:rsidRPr="00E4440C">
        <w:rPr>
          <w:rFonts w:asciiTheme="minorHAnsi" w:hAnsiTheme="minorHAnsi" w:cstheme="minorHAnsi"/>
          <w:color w:val="000000"/>
        </w:rPr>
        <w:t>I</w:t>
      </w:r>
      <w:r w:rsidR="00201207" w:rsidRPr="00E4440C">
        <w:rPr>
          <w:rFonts w:asciiTheme="minorHAnsi" w:hAnsiTheme="minorHAnsi" w:cstheme="minorHAnsi"/>
          <w:iCs/>
          <w:color w:val="000000"/>
        </w:rPr>
        <w:t xml:space="preserve">n publicising the </w:t>
      </w:r>
      <w:proofErr w:type="gramStart"/>
      <w:r w:rsidR="00201207" w:rsidRPr="00E4440C">
        <w:rPr>
          <w:rFonts w:asciiTheme="minorHAnsi" w:hAnsiTheme="minorHAnsi" w:cstheme="minorHAnsi"/>
          <w:iCs/>
          <w:color w:val="000000"/>
        </w:rPr>
        <w:t>exercise</w:t>
      </w:r>
      <w:proofErr w:type="gramEnd"/>
      <w:r w:rsidR="00201207" w:rsidRPr="00E4440C">
        <w:rPr>
          <w:rFonts w:asciiTheme="minorHAnsi" w:hAnsiTheme="minorHAnsi" w:cstheme="minorHAnsi"/>
          <w:iCs/>
          <w:color w:val="000000"/>
        </w:rPr>
        <w:t xml:space="preserve"> the division will draw attention to any groups under-represented at full professorial level in that division, emphasising that it would especially welcome applications from those groups. </w:t>
      </w:r>
      <w:r w:rsidR="00201207" w:rsidRPr="00E4440C">
        <w:rPr>
          <w:rFonts w:asciiTheme="minorHAnsi" w:hAnsiTheme="minorHAnsi" w:cstheme="minorHAnsi"/>
        </w:rPr>
        <w:t xml:space="preserve">Composition of the divisional committee should be </w:t>
      </w:r>
      <w:r w:rsidR="008679D0" w:rsidRPr="00E4440C">
        <w:rPr>
          <w:rFonts w:asciiTheme="minorHAnsi" w:hAnsiTheme="minorHAnsi" w:cstheme="minorHAnsi"/>
        </w:rPr>
        <w:t xml:space="preserve">made </w:t>
      </w:r>
      <w:r w:rsidR="00201207" w:rsidRPr="00E4440C">
        <w:rPr>
          <w:rFonts w:asciiTheme="minorHAnsi" w:hAnsiTheme="minorHAnsi" w:cstheme="minorHAnsi"/>
        </w:rPr>
        <w:t>available once known.</w:t>
      </w:r>
    </w:p>
    <w:p w:rsidR="000935FF" w:rsidRPr="00E4440C" w:rsidRDefault="005B23A4" w:rsidP="00131615">
      <w:pPr>
        <w:rPr>
          <w:rFonts w:asciiTheme="minorHAnsi" w:hAnsiTheme="minorHAnsi" w:cstheme="minorHAnsi"/>
          <w:b/>
          <w:i/>
        </w:rPr>
      </w:pPr>
      <w:r w:rsidRPr="00E4440C">
        <w:rPr>
          <w:rFonts w:asciiTheme="minorHAnsi" w:hAnsiTheme="minorHAnsi" w:cstheme="minorHAnsi"/>
          <w:b/>
          <w:i/>
        </w:rPr>
        <w:t>b</w:t>
      </w:r>
      <w:r w:rsidR="000935FF" w:rsidRPr="00E4440C">
        <w:rPr>
          <w:rFonts w:asciiTheme="minorHAnsi" w:hAnsiTheme="minorHAnsi" w:cstheme="minorHAnsi"/>
          <w:b/>
          <w:i/>
        </w:rPr>
        <w:t>)</w:t>
      </w:r>
      <w:r w:rsidR="00201207" w:rsidRPr="00E4440C">
        <w:rPr>
          <w:rFonts w:asciiTheme="minorHAnsi" w:hAnsiTheme="minorHAnsi" w:cstheme="minorHAnsi"/>
          <w:b/>
          <w:i/>
        </w:rPr>
        <w:t xml:space="preserve"> </w:t>
      </w:r>
      <w:r w:rsidRPr="00E4440C">
        <w:rPr>
          <w:rFonts w:asciiTheme="minorHAnsi" w:hAnsiTheme="minorHAnsi" w:cstheme="minorHAnsi"/>
          <w:b/>
          <w:i/>
        </w:rPr>
        <w:t>T</w:t>
      </w:r>
      <w:r w:rsidR="00201207" w:rsidRPr="00E4440C">
        <w:rPr>
          <w:rFonts w:asciiTheme="minorHAnsi" w:hAnsiTheme="minorHAnsi" w:cstheme="minorHAnsi"/>
          <w:b/>
          <w:i/>
        </w:rPr>
        <w:t xml:space="preserve">he Divisional Committee </w:t>
      </w:r>
    </w:p>
    <w:p w:rsidR="000935FF" w:rsidRPr="00E4440C" w:rsidRDefault="000935FF" w:rsidP="00131615">
      <w:pPr>
        <w:rPr>
          <w:rFonts w:asciiTheme="minorHAnsi" w:hAnsiTheme="minorHAnsi" w:cstheme="minorHAnsi"/>
        </w:rPr>
      </w:pPr>
      <w:proofErr w:type="spellStart"/>
      <w:r w:rsidRPr="00E4440C">
        <w:rPr>
          <w:rFonts w:asciiTheme="minorHAnsi" w:hAnsiTheme="minorHAnsi" w:cstheme="minorHAnsi"/>
        </w:rPr>
        <w:t>i</w:t>
      </w:r>
      <w:proofErr w:type="spellEnd"/>
      <w:r w:rsidRPr="00E4440C">
        <w:rPr>
          <w:rFonts w:asciiTheme="minorHAnsi" w:hAnsiTheme="minorHAnsi" w:cstheme="minorHAnsi"/>
        </w:rPr>
        <w:t>) Set up Divisional Recognition of Distinction Committees and arrange dates.</w:t>
      </w:r>
    </w:p>
    <w:p w:rsidR="000935FF" w:rsidRPr="00E4440C" w:rsidRDefault="000935FF" w:rsidP="00131615">
      <w:pPr>
        <w:rPr>
          <w:rFonts w:asciiTheme="minorHAnsi" w:hAnsiTheme="minorHAnsi" w:cstheme="minorHAnsi"/>
        </w:rPr>
      </w:pPr>
      <w:r w:rsidRPr="00E4440C">
        <w:rPr>
          <w:rFonts w:asciiTheme="minorHAnsi" w:hAnsiTheme="minorHAnsi" w:cstheme="minorHAnsi"/>
        </w:rPr>
        <w:t>Divisional Committees, normally chaired by the head of division, should be broadly based, covering as far as possible the major disciplines or broad areas of study under the aegis of the particular board</w:t>
      </w:r>
      <w:r w:rsidR="00121B52" w:rsidRPr="00E4440C">
        <w:rPr>
          <w:rFonts w:asciiTheme="minorHAnsi" w:hAnsiTheme="minorHAnsi" w:cstheme="minorHAnsi"/>
        </w:rPr>
        <w:t>.</w:t>
      </w:r>
      <w:r w:rsidRPr="00E4440C">
        <w:rPr>
          <w:rFonts w:asciiTheme="minorHAnsi" w:hAnsiTheme="minorHAnsi" w:cstheme="minorHAnsi"/>
        </w:rPr>
        <w:t xml:space="preserve"> </w:t>
      </w:r>
      <w:proofErr w:type="gramStart"/>
      <w:r w:rsidRPr="00E4440C">
        <w:rPr>
          <w:rFonts w:asciiTheme="minorHAnsi" w:hAnsiTheme="minorHAnsi" w:cstheme="minorHAnsi"/>
        </w:rPr>
        <w:t>The</w:t>
      </w:r>
      <w:proofErr w:type="gramEnd"/>
      <w:r w:rsidRPr="00E4440C">
        <w:rPr>
          <w:rFonts w:asciiTheme="minorHAnsi" w:hAnsiTheme="minorHAnsi" w:cstheme="minorHAnsi"/>
        </w:rPr>
        <w:t xml:space="preserve"> members of the divisional committees should comprise only statutory or </w:t>
      </w:r>
      <w:r w:rsidRPr="00E4440C">
        <w:rPr>
          <w:rFonts w:asciiTheme="minorHAnsi" w:hAnsiTheme="minorHAnsi" w:cstheme="minorHAnsi"/>
          <w:i/>
        </w:rPr>
        <w:t xml:space="preserve">ad </w:t>
      </w:r>
      <w:proofErr w:type="spellStart"/>
      <w:r w:rsidRPr="00E4440C">
        <w:rPr>
          <w:rFonts w:asciiTheme="minorHAnsi" w:hAnsiTheme="minorHAnsi" w:cstheme="minorHAnsi"/>
          <w:i/>
        </w:rPr>
        <w:t>personam</w:t>
      </w:r>
      <w:proofErr w:type="spellEnd"/>
      <w:r w:rsidRPr="00E4440C">
        <w:rPr>
          <w:rFonts w:asciiTheme="minorHAnsi" w:hAnsiTheme="minorHAnsi" w:cstheme="minorHAnsi"/>
        </w:rPr>
        <w:t xml:space="preserve"> professors, those holding the title of professor, and heads of department/faculty board chairs.</w:t>
      </w:r>
    </w:p>
    <w:p w:rsidR="000935FF" w:rsidRPr="00E4440C" w:rsidRDefault="000935FF" w:rsidP="00131615">
      <w:pPr>
        <w:rPr>
          <w:rFonts w:asciiTheme="minorHAnsi" w:hAnsiTheme="minorHAnsi" w:cstheme="minorHAnsi"/>
        </w:rPr>
      </w:pPr>
      <w:r w:rsidRPr="00E4440C">
        <w:rPr>
          <w:rFonts w:asciiTheme="minorHAnsi" w:hAnsiTheme="minorHAnsi" w:cstheme="minorHAnsi"/>
        </w:rPr>
        <w:t xml:space="preserve">ii) Publish the composition of the divisional Recognition of Distinction committee on the divisional website and pass a list of members to Central HR for publication in the </w:t>
      </w:r>
      <w:r w:rsidRPr="00E4440C">
        <w:rPr>
          <w:rFonts w:asciiTheme="minorHAnsi" w:hAnsiTheme="minorHAnsi" w:cstheme="minorHAnsi"/>
          <w:i/>
        </w:rPr>
        <w:t>Gazette</w:t>
      </w:r>
      <w:r w:rsidRPr="00E4440C">
        <w:rPr>
          <w:rFonts w:asciiTheme="minorHAnsi" w:hAnsiTheme="minorHAnsi" w:cstheme="minorHAnsi"/>
        </w:rPr>
        <w:t>.</w:t>
      </w:r>
    </w:p>
    <w:p w:rsidR="000935FF" w:rsidRPr="00E4440C" w:rsidRDefault="00FA3F1E" w:rsidP="00131615">
      <w:pPr>
        <w:rPr>
          <w:rFonts w:asciiTheme="minorHAnsi" w:hAnsiTheme="minorHAnsi" w:cstheme="minorHAnsi"/>
          <w:b/>
          <w:i/>
        </w:rPr>
      </w:pPr>
      <w:r w:rsidRPr="00E4440C">
        <w:rPr>
          <w:rFonts w:asciiTheme="minorHAnsi" w:hAnsiTheme="minorHAnsi" w:cstheme="minorHAnsi"/>
          <w:b/>
          <w:i/>
        </w:rPr>
        <w:t>c)</w:t>
      </w:r>
      <w:r w:rsidR="005B23A4" w:rsidRPr="00E4440C">
        <w:rPr>
          <w:rFonts w:asciiTheme="minorHAnsi" w:hAnsiTheme="minorHAnsi" w:cstheme="minorHAnsi"/>
          <w:b/>
          <w:i/>
        </w:rPr>
        <w:t xml:space="preserve"> Receipt of Applications</w:t>
      </w:r>
    </w:p>
    <w:p w:rsidR="000935FF" w:rsidRPr="00E4440C" w:rsidRDefault="000935FF" w:rsidP="00131615">
      <w:pPr>
        <w:rPr>
          <w:rFonts w:asciiTheme="minorHAnsi" w:hAnsiTheme="minorHAnsi" w:cstheme="minorHAnsi"/>
        </w:rPr>
      </w:pPr>
      <w:proofErr w:type="spellStart"/>
      <w:r w:rsidRPr="00E4440C">
        <w:rPr>
          <w:rFonts w:asciiTheme="minorHAnsi" w:hAnsiTheme="minorHAnsi" w:cstheme="minorHAnsi"/>
        </w:rPr>
        <w:t>i</w:t>
      </w:r>
      <w:proofErr w:type="spellEnd"/>
      <w:r w:rsidRPr="00E4440C">
        <w:rPr>
          <w:rFonts w:asciiTheme="minorHAnsi" w:hAnsiTheme="minorHAnsi" w:cstheme="minorHAnsi"/>
        </w:rPr>
        <w:t>)  Receive applications and references requested by applicants by the published closing date</w:t>
      </w:r>
      <w:r w:rsidR="005B23A4" w:rsidRPr="00E4440C">
        <w:rPr>
          <w:rFonts w:asciiTheme="minorHAnsi" w:hAnsiTheme="minorHAnsi" w:cstheme="minorHAnsi"/>
        </w:rPr>
        <w:t xml:space="preserve"> in Hilary Term</w:t>
      </w:r>
      <w:r w:rsidR="00111E16" w:rsidRPr="00E4440C">
        <w:rPr>
          <w:rFonts w:asciiTheme="minorHAnsi" w:hAnsiTheme="minorHAnsi" w:cstheme="minorHAnsi"/>
        </w:rPr>
        <w:t xml:space="preserve">. </w:t>
      </w:r>
    </w:p>
    <w:p w:rsidR="000935FF" w:rsidRPr="00E4440C" w:rsidRDefault="000935FF" w:rsidP="00131615">
      <w:pPr>
        <w:rPr>
          <w:rFonts w:asciiTheme="minorHAnsi" w:hAnsiTheme="minorHAnsi" w:cstheme="minorHAnsi"/>
        </w:rPr>
      </w:pPr>
      <w:r w:rsidRPr="00E4440C">
        <w:rPr>
          <w:rFonts w:asciiTheme="minorHAnsi" w:hAnsiTheme="minorHAnsi" w:cstheme="minorHAnsi"/>
        </w:rPr>
        <w:t>ii) Divisional committee</w:t>
      </w:r>
      <w:r w:rsidR="005B23A4" w:rsidRPr="00E4440C">
        <w:rPr>
          <w:rFonts w:asciiTheme="minorHAnsi" w:hAnsiTheme="minorHAnsi" w:cstheme="minorHAnsi"/>
        </w:rPr>
        <w:t>s then</w:t>
      </w:r>
      <w:r w:rsidRPr="00E4440C">
        <w:rPr>
          <w:rFonts w:asciiTheme="minorHAnsi" w:hAnsiTheme="minorHAnsi" w:cstheme="minorHAnsi"/>
        </w:rPr>
        <w:t>:</w:t>
      </w:r>
    </w:p>
    <w:p w:rsidR="000935FF" w:rsidRPr="00E4440C" w:rsidRDefault="000935FF" w:rsidP="00131615">
      <w:pPr>
        <w:pStyle w:val="ListParagraph"/>
        <w:numPr>
          <w:ilvl w:val="0"/>
          <w:numId w:val="6"/>
        </w:numPr>
        <w:spacing w:line="276" w:lineRule="auto"/>
        <w:rPr>
          <w:rFonts w:cstheme="minorHAnsi"/>
          <w:sz w:val="22"/>
          <w:szCs w:val="22"/>
        </w:rPr>
      </w:pPr>
      <w:r w:rsidRPr="00E4440C">
        <w:rPr>
          <w:rFonts w:cstheme="minorHAnsi"/>
          <w:sz w:val="22"/>
          <w:szCs w:val="22"/>
        </w:rPr>
        <w:t xml:space="preserve">Assess the eligibility of applications from individuals not employed by the University and inform them of the outcome. </w:t>
      </w:r>
      <w:proofErr w:type="gramStart"/>
      <w:r w:rsidRPr="00E4440C">
        <w:rPr>
          <w:rFonts w:cstheme="minorHAnsi"/>
          <w:sz w:val="22"/>
          <w:szCs w:val="22"/>
        </w:rPr>
        <w:t>Those judged ineligible</w:t>
      </w:r>
      <w:proofErr w:type="gramEnd"/>
      <w:r w:rsidRPr="00E4440C">
        <w:rPr>
          <w:rFonts w:cstheme="minorHAnsi"/>
          <w:sz w:val="22"/>
          <w:szCs w:val="22"/>
        </w:rPr>
        <w:t xml:space="preserve"> will not be considered further.</w:t>
      </w:r>
      <w:bookmarkStart w:id="5" w:name="_Hlk151545416"/>
      <w:r w:rsidR="00111E16" w:rsidRPr="00E4440C">
        <w:rPr>
          <w:rFonts w:cstheme="minorHAnsi"/>
          <w:sz w:val="22"/>
          <w:szCs w:val="22"/>
        </w:rPr>
        <w:t xml:space="preserve"> </w:t>
      </w:r>
      <w:bookmarkEnd w:id="5"/>
    </w:p>
    <w:p w:rsidR="000935FF" w:rsidRPr="00E4440C" w:rsidRDefault="000935FF" w:rsidP="00131615">
      <w:pPr>
        <w:pStyle w:val="ListParagraph"/>
        <w:numPr>
          <w:ilvl w:val="0"/>
          <w:numId w:val="6"/>
        </w:numPr>
        <w:spacing w:line="276" w:lineRule="auto"/>
        <w:rPr>
          <w:rFonts w:cstheme="minorHAnsi"/>
          <w:sz w:val="22"/>
          <w:szCs w:val="22"/>
        </w:rPr>
      </w:pPr>
      <w:r w:rsidRPr="00E4440C">
        <w:rPr>
          <w:rFonts w:cstheme="minorHAnsi"/>
          <w:sz w:val="22"/>
          <w:szCs w:val="22"/>
        </w:rPr>
        <w:t xml:space="preserve">Agree the names of </w:t>
      </w:r>
      <w:hyperlink w:anchor="_4.2_References_and" w:history="1">
        <w:r w:rsidRPr="00E4440C">
          <w:rPr>
            <w:rStyle w:val="Hyperlink"/>
            <w:rFonts w:cstheme="minorHAnsi"/>
            <w:sz w:val="22"/>
            <w:szCs w:val="22"/>
          </w:rPr>
          <w:t>independent research assessors</w:t>
        </w:r>
      </w:hyperlink>
      <w:r w:rsidRPr="00E4440C">
        <w:rPr>
          <w:rFonts w:cstheme="minorHAnsi"/>
          <w:sz w:val="22"/>
          <w:szCs w:val="22"/>
        </w:rPr>
        <w:t xml:space="preserve"> for each applicant. </w:t>
      </w:r>
    </w:p>
    <w:p w:rsidR="000935FF" w:rsidRPr="00E4440C" w:rsidRDefault="000935FF" w:rsidP="00131615">
      <w:pPr>
        <w:pStyle w:val="ListParagraph"/>
        <w:numPr>
          <w:ilvl w:val="0"/>
          <w:numId w:val="6"/>
        </w:numPr>
        <w:spacing w:line="276" w:lineRule="auto"/>
        <w:rPr>
          <w:rFonts w:cstheme="minorHAnsi"/>
          <w:b/>
          <w:sz w:val="22"/>
          <w:szCs w:val="22"/>
        </w:rPr>
      </w:pPr>
      <w:r w:rsidRPr="00E4440C">
        <w:rPr>
          <w:rFonts w:cstheme="minorHAnsi"/>
          <w:sz w:val="22"/>
          <w:szCs w:val="22"/>
        </w:rPr>
        <w:t>Plan consultation with divisional committees in other academic divisions. where an individual’s research spans more than one division. Particularly careful consideration (especially in relation to the seeking of independent assessors) should be given to applicants whose work is interdisciplinary.</w:t>
      </w:r>
    </w:p>
    <w:p w:rsidR="000935FF" w:rsidRPr="00E4440C" w:rsidRDefault="000935FF" w:rsidP="00131615">
      <w:pPr>
        <w:pStyle w:val="ListParagraph"/>
        <w:numPr>
          <w:ilvl w:val="0"/>
          <w:numId w:val="6"/>
        </w:numPr>
        <w:spacing w:line="276" w:lineRule="auto"/>
        <w:rPr>
          <w:rFonts w:cstheme="minorHAnsi"/>
          <w:b/>
          <w:sz w:val="22"/>
          <w:szCs w:val="22"/>
        </w:rPr>
      </w:pPr>
      <w:r w:rsidRPr="00E4440C">
        <w:rPr>
          <w:rFonts w:cstheme="minorHAnsi"/>
          <w:sz w:val="22"/>
          <w:szCs w:val="22"/>
        </w:rPr>
        <w:t>In the case of applications based in Continuing Education or GLAM, plan for the divisional committee to obtain appropriate input from Continuing Education or GLAM.</w:t>
      </w:r>
    </w:p>
    <w:p w:rsidR="000935FF" w:rsidRPr="00E4440C" w:rsidRDefault="000935FF" w:rsidP="00131615">
      <w:pPr>
        <w:pStyle w:val="ListParagraph"/>
        <w:spacing w:line="276" w:lineRule="auto"/>
        <w:ind w:left="1440"/>
        <w:rPr>
          <w:rFonts w:cstheme="minorHAnsi"/>
          <w:b/>
          <w:sz w:val="22"/>
          <w:szCs w:val="22"/>
        </w:rPr>
      </w:pPr>
    </w:p>
    <w:p w:rsidR="000935FF" w:rsidRPr="00E4440C" w:rsidRDefault="005B23A4" w:rsidP="00131615">
      <w:pPr>
        <w:rPr>
          <w:rFonts w:asciiTheme="minorHAnsi" w:hAnsiTheme="minorHAnsi" w:cstheme="minorHAnsi"/>
        </w:rPr>
      </w:pPr>
      <w:r w:rsidRPr="00E4440C">
        <w:rPr>
          <w:rFonts w:asciiTheme="minorHAnsi" w:hAnsiTheme="minorHAnsi" w:cstheme="minorHAnsi"/>
        </w:rPr>
        <w:t>Any e</w:t>
      </w:r>
      <w:r w:rsidR="000935FF" w:rsidRPr="00E4440C">
        <w:rPr>
          <w:rFonts w:asciiTheme="minorHAnsi" w:hAnsiTheme="minorHAnsi" w:cstheme="minorHAnsi"/>
        </w:rPr>
        <w:t>xternal committee members should be invited to</w:t>
      </w:r>
      <w:r w:rsidRPr="00E4440C">
        <w:rPr>
          <w:rFonts w:asciiTheme="minorHAnsi" w:hAnsiTheme="minorHAnsi" w:cstheme="minorHAnsi"/>
        </w:rPr>
        <w:t xml:space="preserve"> contribute to</w:t>
      </w:r>
      <w:r w:rsidR="000935FF" w:rsidRPr="00E4440C">
        <w:rPr>
          <w:rFonts w:asciiTheme="minorHAnsi" w:hAnsiTheme="minorHAnsi" w:cstheme="minorHAnsi"/>
        </w:rPr>
        <w:t xml:space="preserve"> deci</w:t>
      </w:r>
      <w:r w:rsidRPr="00E4440C">
        <w:rPr>
          <w:rFonts w:asciiTheme="minorHAnsi" w:hAnsiTheme="minorHAnsi" w:cstheme="minorHAnsi"/>
        </w:rPr>
        <w:t>sions</w:t>
      </w:r>
      <w:r w:rsidR="000935FF" w:rsidRPr="00E4440C">
        <w:rPr>
          <w:rFonts w:asciiTheme="minorHAnsi" w:hAnsiTheme="minorHAnsi" w:cstheme="minorHAnsi"/>
        </w:rPr>
        <w:t xml:space="preserve"> on independent assessors and the eligibility of applicants who are not employees, but do not necessarily have to attend </w:t>
      </w:r>
      <w:r w:rsidRPr="00E4440C">
        <w:rPr>
          <w:rFonts w:asciiTheme="minorHAnsi" w:hAnsiTheme="minorHAnsi" w:cstheme="minorHAnsi"/>
        </w:rPr>
        <w:t xml:space="preserve">any </w:t>
      </w:r>
      <w:r w:rsidR="000935FF" w:rsidRPr="00E4440C">
        <w:rPr>
          <w:rFonts w:asciiTheme="minorHAnsi" w:hAnsiTheme="minorHAnsi" w:cstheme="minorHAnsi"/>
        </w:rPr>
        <w:t>initial meetings provided that they are fully consulted (i.e. invited to send in views beforehand and to comment afterwards on the decisions before any action is taken).</w:t>
      </w:r>
    </w:p>
    <w:p w:rsidR="00AA523D" w:rsidRPr="00E4440C" w:rsidRDefault="00AA523D" w:rsidP="00131615">
      <w:pPr>
        <w:rPr>
          <w:rFonts w:asciiTheme="minorHAnsi" w:hAnsiTheme="minorHAnsi" w:cstheme="minorHAnsi"/>
        </w:rPr>
      </w:pPr>
    </w:p>
    <w:p w:rsidR="000F0F18" w:rsidRPr="00E4440C" w:rsidRDefault="00FA3F1E" w:rsidP="000F0F18">
      <w:pPr>
        <w:pStyle w:val="Heading2"/>
        <w:rPr>
          <w:rFonts w:asciiTheme="minorHAnsi" w:hAnsiTheme="minorHAnsi" w:cstheme="minorHAnsi"/>
        </w:rPr>
      </w:pPr>
      <w:bookmarkStart w:id="6" w:name="_Toc151934155"/>
      <w:r w:rsidRPr="00E4440C">
        <w:rPr>
          <w:rFonts w:asciiTheme="minorHAnsi" w:hAnsiTheme="minorHAnsi" w:cstheme="minorHAnsi"/>
        </w:rPr>
        <w:t>3.</w:t>
      </w:r>
      <w:r w:rsidR="000F0F18" w:rsidRPr="00E4440C">
        <w:rPr>
          <w:rFonts w:asciiTheme="minorHAnsi" w:hAnsiTheme="minorHAnsi" w:cstheme="minorHAnsi"/>
        </w:rPr>
        <w:t>2</w:t>
      </w:r>
      <w:r w:rsidR="00111E16" w:rsidRPr="00E4440C">
        <w:rPr>
          <w:rFonts w:asciiTheme="minorHAnsi" w:hAnsiTheme="minorHAnsi" w:cstheme="minorHAnsi"/>
        </w:rPr>
        <w:t xml:space="preserve"> </w:t>
      </w:r>
      <w:r w:rsidR="004447A6" w:rsidRPr="00E4440C">
        <w:rPr>
          <w:rFonts w:asciiTheme="minorHAnsi" w:hAnsiTheme="minorHAnsi" w:cstheme="minorHAnsi"/>
        </w:rPr>
        <w:tab/>
      </w:r>
      <w:r w:rsidRPr="00E4440C">
        <w:rPr>
          <w:rFonts w:asciiTheme="minorHAnsi" w:hAnsiTheme="minorHAnsi" w:cstheme="minorHAnsi"/>
        </w:rPr>
        <w:t>Application Papers</w:t>
      </w:r>
      <w:bookmarkEnd w:id="6"/>
    </w:p>
    <w:p w:rsidR="000F0F18" w:rsidRPr="00E4440C" w:rsidRDefault="000F0F18" w:rsidP="000F0F18">
      <w:pPr>
        <w:spacing w:after="0"/>
        <w:rPr>
          <w:rFonts w:asciiTheme="minorHAnsi" w:hAnsiTheme="minorHAnsi" w:cstheme="minorHAnsi"/>
        </w:rPr>
      </w:pPr>
    </w:p>
    <w:p w:rsidR="00FA3F1E" w:rsidRPr="00E4440C" w:rsidRDefault="00FA3F1E" w:rsidP="00FA3F1E">
      <w:pPr>
        <w:spacing w:after="0"/>
        <w:rPr>
          <w:rFonts w:asciiTheme="minorHAnsi" w:hAnsiTheme="minorHAnsi" w:cstheme="minorHAnsi"/>
          <w:color w:val="0D0D0D"/>
        </w:rPr>
      </w:pPr>
      <w:bookmarkStart w:id="7" w:name="_Hlk151542214"/>
      <w:r w:rsidRPr="00E4440C">
        <w:rPr>
          <w:rFonts w:asciiTheme="minorHAnsi" w:hAnsiTheme="minorHAnsi" w:cstheme="minorHAnsi"/>
        </w:rPr>
        <w:t>The papers seen by the divisional committee (and later the Senior Appointments Panel) will consist of</w:t>
      </w:r>
      <w:r w:rsidRPr="00E4440C">
        <w:rPr>
          <w:rFonts w:asciiTheme="minorHAnsi" w:hAnsiTheme="minorHAnsi" w:cstheme="minorHAnsi"/>
          <w:color w:val="1F497D"/>
        </w:rPr>
        <w:t xml:space="preserve"> </w:t>
      </w:r>
      <w:r w:rsidRPr="00E4440C">
        <w:rPr>
          <w:rFonts w:asciiTheme="minorHAnsi" w:hAnsiTheme="minorHAnsi" w:cstheme="minorHAnsi"/>
        </w:rPr>
        <w:t xml:space="preserve">the application, references from the head of department/faculty board chair and head of house where appropriate, and the independent evaluations sought by the divisional </w:t>
      </w:r>
      <w:r w:rsidRPr="00E4440C">
        <w:rPr>
          <w:rFonts w:asciiTheme="minorHAnsi" w:hAnsiTheme="minorHAnsi" w:cstheme="minorHAnsi"/>
        </w:rPr>
        <w:lastRenderedPageBreak/>
        <w:t>committee. The divisional committees may, however, seek supplementary information, as they see necessary, in order to reach fair and consistent recommendations.</w:t>
      </w:r>
      <w:r w:rsidRPr="00E4440C">
        <w:rPr>
          <w:rFonts w:asciiTheme="minorHAnsi" w:hAnsiTheme="minorHAnsi" w:cstheme="minorHAnsi"/>
          <w:color w:val="0D0D0D"/>
        </w:rPr>
        <w:t xml:space="preserve"> </w:t>
      </w:r>
    </w:p>
    <w:p w:rsidR="000F0F18" w:rsidRPr="00E4440C" w:rsidRDefault="000F0F18" w:rsidP="000F0F18">
      <w:pPr>
        <w:spacing w:after="0"/>
        <w:rPr>
          <w:rFonts w:asciiTheme="minorHAnsi" w:hAnsiTheme="minorHAnsi" w:cstheme="minorHAnsi"/>
        </w:rPr>
      </w:pPr>
    </w:p>
    <w:p w:rsidR="000F0F18" w:rsidRPr="00E4440C" w:rsidRDefault="000F0F18" w:rsidP="000F0F18">
      <w:pPr>
        <w:spacing w:after="0"/>
        <w:rPr>
          <w:rFonts w:asciiTheme="minorHAnsi" w:hAnsiTheme="minorHAnsi" w:cstheme="minorHAnsi"/>
        </w:rPr>
      </w:pPr>
      <w:bookmarkStart w:id="8" w:name="_Hlk151542906"/>
      <w:r w:rsidRPr="00E4440C">
        <w:rPr>
          <w:rFonts w:asciiTheme="minorHAnsi" w:hAnsiTheme="minorHAnsi" w:cstheme="minorHAnsi"/>
        </w:rPr>
        <w:t>Heads of Department/Faculty Board Chairs are asked to confirm that applicants uphold appropriate standards of professional behaviour, including that they comply with key University people policies, for example but not limited to EDI, harassment &amp; bullying, and academic integrity.</w:t>
      </w:r>
    </w:p>
    <w:bookmarkEnd w:id="8"/>
    <w:p w:rsidR="000F0F18" w:rsidRPr="00E4440C" w:rsidRDefault="000F0F18" w:rsidP="000F0F18">
      <w:pPr>
        <w:spacing w:after="0"/>
        <w:rPr>
          <w:rFonts w:asciiTheme="minorHAnsi" w:hAnsiTheme="minorHAnsi" w:cstheme="minorHAnsi"/>
        </w:rPr>
      </w:pPr>
    </w:p>
    <w:p w:rsidR="000F0F18" w:rsidRPr="00E4440C" w:rsidRDefault="000F0F18" w:rsidP="000F0F18">
      <w:pPr>
        <w:spacing w:after="0"/>
        <w:rPr>
          <w:rFonts w:asciiTheme="minorHAnsi" w:hAnsiTheme="minorHAnsi" w:cstheme="minorHAnsi"/>
        </w:rPr>
      </w:pPr>
      <w:r w:rsidRPr="00E4440C">
        <w:rPr>
          <w:rFonts w:asciiTheme="minorHAnsi" w:hAnsiTheme="minorHAnsi" w:cstheme="minorHAnsi"/>
        </w:rPr>
        <w:t xml:space="preserve">In addition to the references arranged by applicants, divisional Recognition of Distinction committees will seek at least two/three additional independent evaluations for each applicant which focus on the extent to which applicants meet the research criterion. </w:t>
      </w:r>
    </w:p>
    <w:bookmarkEnd w:id="7"/>
    <w:p w:rsidR="000F0F18" w:rsidRPr="00E4440C" w:rsidRDefault="000F0F18" w:rsidP="000F0F18">
      <w:pPr>
        <w:rPr>
          <w:rFonts w:asciiTheme="minorHAnsi" w:hAnsiTheme="minorHAnsi" w:cstheme="minorHAnsi"/>
        </w:rPr>
      </w:pPr>
      <w:r w:rsidRPr="00E4440C">
        <w:rPr>
          <w:rFonts w:asciiTheme="minorHAnsi" w:hAnsiTheme="minorHAnsi" w:cstheme="minorHAnsi"/>
        </w:rPr>
        <w:br/>
      </w:r>
      <w:r w:rsidRPr="00E4440C">
        <w:rPr>
          <w:rFonts w:asciiTheme="minorHAnsi" w:hAnsiTheme="minorHAnsi" w:cstheme="minorHAnsi"/>
          <w:color w:val="0D0D0D"/>
        </w:rPr>
        <w:t xml:space="preserve">The combination of research reference and independent evaluations should be sufficient to give the clearest evidence as to whether the research criterion has been met, noting that that criterion requires a research record at least equal in distinction to that </w:t>
      </w:r>
      <w:r w:rsidRPr="00E4440C">
        <w:rPr>
          <w:rFonts w:asciiTheme="minorHAnsi" w:hAnsiTheme="minorHAnsi" w:cstheme="minorHAnsi"/>
        </w:rPr>
        <w:t>expected of those appointed to full professorships at other leading international research universities</w:t>
      </w:r>
      <w:r w:rsidRPr="00E4440C">
        <w:rPr>
          <w:rFonts w:asciiTheme="minorHAnsi" w:hAnsiTheme="minorHAnsi" w:cstheme="minorHAnsi"/>
          <w:color w:val="0D0D0D"/>
        </w:rPr>
        <w:t>. The independent assessors</w:t>
      </w:r>
      <w:r w:rsidRPr="00E4440C">
        <w:rPr>
          <w:rFonts w:asciiTheme="minorHAnsi" w:hAnsiTheme="minorHAnsi" w:cstheme="minorHAnsi"/>
        </w:rPr>
        <w:t xml:space="preserve"> may also address the teaching and/or the good citizenship criteria if they wish to do so. </w:t>
      </w:r>
    </w:p>
    <w:p w:rsidR="000F0F18" w:rsidRPr="00E4440C" w:rsidRDefault="000F0F18" w:rsidP="000F0F18">
      <w:pPr>
        <w:rPr>
          <w:rFonts w:asciiTheme="minorHAnsi" w:hAnsiTheme="minorHAnsi" w:cstheme="minorHAnsi"/>
        </w:rPr>
      </w:pPr>
      <w:r w:rsidRPr="00E4440C">
        <w:rPr>
          <w:rFonts w:asciiTheme="minorHAnsi" w:hAnsiTheme="minorHAnsi" w:cstheme="minorHAnsi"/>
        </w:rPr>
        <w:t>Where it has not proved possible for a division to obtain at least two additional independent evaluations within the timescale of the exercise, consideration of the application will be suspended by the divisional committee</w:t>
      </w:r>
      <w:r w:rsidR="00FA3F1E" w:rsidRPr="00E4440C">
        <w:rPr>
          <w:rFonts w:asciiTheme="minorHAnsi" w:hAnsiTheme="minorHAnsi" w:cstheme="minorHAnsi"/>
        </w:rPr>
        <w:t xml:space="preserve">. </w:t>
      </w:r>
      <w:r w:rsidRPr="00E4440C">
        <w:rPr>
          <w:rFonts w:asciiTheme="minorHAnsi" w:hAnsiTheme="minorHAnsi" w:cstheme="minorHAnsi"/>
        </w:rPr>
        <w:t xml:space="preserve">A minimum of </w:t>
      </w:r>
      <w:r w:rsidR="00AA523D" w:rsidRPr="00E4440C">
        <w:rPr>
          <w:rFonts w:asciiTheme="minorHAnsi" w:hAnsiTheme="minorHAnsi" w:cstheme="minorHAnsi"/>
        </w:rPr>
        <w:t xml:space="preserve">4 </w:t>
      </w:r>
      <w:r w:rsidRPr="00E4440C">
        <w:rPr>
          <w:rFonts w:asciiTheme="minorHAnsi" w:hAnsiTheme="minorHAnsi" w:cstheme="minorHAnsi"/>
        </w:rPr>
        <w:t xml:space="preserve">external assessors will be approached to give evaluations. </w:t>
      </w:r>
      <w:r w:rsidR="00FA3F1E" w:rsidRPr="00E4440C">
        <w:rPr>
          <w:rFonts w:asciiTheme="minorHAnsi" w:hAnsiTheme="minorHAnsi" w:cstheme="minorHAnsi"/>
        </w:rPr>
        <w:t xml:space="preserve">Divisions inform any applicants for whom fewer than </w:t>
      </w:r>
      <w:r w:rsidR="00AA523D" w:rsidRPr="00E4440C">
        <w:rPr>
          <w:rFonts w:asciiTheme="minorHAnsi" w:hAnsiTheme="minorHAnsi" w:cstheme="minorHAnsi"/>
        </w:rPr>
        <w:t>two</w:t>
      </w:r>
      <w:r w:rsidR="00FA3F1E" w:rsidRPr="00E4440C">
        <w:rPr>
          <w:rFonts w:asciiTheme="minorHAnsi" w:hAnsiTheme="minorHAnsi" w:cstheme="minorHAnsi"/>
        </w:rPr>
        <w:t xml:space="preserve"> independent evaluations were received that it was not possible to consider their application, on or before the day of the divisional committee meeting.</w:t>
      </w:r>
    </w:p>
    <w:p w:rsidR="000935FF" w:rsidRPr="00E4440C" w:rsidRDefault="00FA3F1E" w:rsidP="00FA3F1E">
      <w:pPr>
        <w:pStyle w:val="Heading2"/>
        <w:numPr>
          <w:ilvl w:val="1"/>
          <w:numId w:val="23"/>
        </w:numPr>
        <w:rPr>
          <w:rFonts w:asciiTheme="minorHAnsi" w:hAnsiTheme="minorHAnsi" w:cstheme="minorHAnsi"/>
        </w:rPr>
      </w:pPr>
      <w:bookmarkStart w:id="9" w:name="_Toc151934156"/>
      <w:r w:rsidRPr="00E4440C">
        <w:rPr>
          <w:rFonts w:asciiTheme="minorHAnsi" w:hAnsiTheme="minorHAnsi" w:cstheme="minorHAnsi"/>
        </w:rPr>
        <w:t>Divisional Recommendations</w:t>
      </w:r>
      <w:bookmarkEnd w:id="9"/>
    </w:p>
    <w:p w:rsidR="00FA3F1E" w:rsidRPr="00E4440C" w:rsidRDefault="00FA3F1E" w:rsidP="00FA3F1E">
      <w:pPr>
        <w:rPr>
          <w:rFonts w:asciiTheme="minorHAnsi" w:hAnsiTheme="minorHAnsi" w:cstheme="minorHAnsi"/>
        </w:rPr>
      </w:pPr>
    </w:p>
    <w:p w:rsidR="000935FF" w:rsidRPr="00E4440C" w:rsidRDefault="000935FF" w:rsidP="00131615">
      <w:pPr>
        <w:rPr>
          <w:rFonts w:asciiTheme="minorHAnsi" w:hAnsiTheme="minorHAnsi" w:cstheme="minorHAnsi"/>
        </w:rPr>
      </w:pPr>
      <w:proofErr w:type="spellStart"/>
      <w:r w:rsidRPr="00E4440C">
        <w:rPr>
          <w:rFonts w:asciiTheme="minorHAnsi" w:hAnsiTheme="minorHAnsi" w:cstheme="minorHAnsi"/>
        </w:rPr>
        <w:t>i</w:t>
      </w:r>
      <w:proofErr w:type="spellEnd"/>
      <w:r w:rsidRPr="00E4440C">
        <w:rPr>
          <w:rFonts w:asciiTheme="minorHAnsi" w:hAnsiTheme="minorHAnsi" w:cstheme="minorHAnsi"/>
        </w:rPr>
        <w:t xml:space="preserve">) Divisional committees meet </w:t>
      </w:r>
      <w:r w:rsidR="005B23A4" w:rsidRPr="00E4440C">
        <w:rPr>
          <w:rFonts w:asciiTheme="minorHAnsi" w:hAnsiTheme="minorHAnsi" w:cstheme="minorHAnsi"/>
        </w:rPr>
        <w:t xml:space="preserve">in Trinity Term </w:t>
      </w:r>
      <w:r w:rsidRPr="00E4440C">
        <w:rPr>
          <w:rFonts w:asciiTheme="minorHAnsi" w:hAnsiTheme="minorHAnsi" w:cstheme="minorHAnsi"/>
        </w:rPr>
        <w:t xml:space="preserve">to review applications and agree their recommendations to the Senior Appointments Panel. </w:t>
      </w:r>
      <w:r w:rsidR="005B23A4" w:rsidRPr="00E4440C">
        <w:rPr>
          <w:rFonts w:asciiTheme="minorHAnsi" w:hAnsiTheme="minorHAnsi" w:cstheme="minorHAnsi"/>
        </w:rPr>
        <w:t>Any e</w:t>
      </w:r>
      <w:r w:rsidRPr="00E4440C">
        <w:rPr>
          <w:rFonts w:asciiTheme="minorHAnsi" w:hAnsiTheme="minorHAnsi" w:cstheme="minorHAnsi"/>
        </w:rPr>
        <w:t xml:space="preserve">xternal committee members must be present at this meeting. Each application must be assessed strictly by reference to the </w:t>
      </w:r>
      <w:hyperlink w:anchor="_Criteria_for_Conferment" w:history="1">
        <w:r w:rsidRPr="00E4440C">
          <w:rPr>
            <w:rStyle w:val="Hyperlink"/>
            <w:rFonts w:asciiTheme="minorHAnsi" w:hAnsiTheme="minorHAnsi" w:cstheme="minorHAnsi"/>
          </w:rPr>
          <w:t>criteria</w:t>
        </w:r>
      </w:hyperlink>
      <w:r w:rsidRPr="00E4440C">
        <w:rPr>
          <w:rFonts w:asciiTheme="minorHAnsi" w:hAnsiTheme="minorHAnsi" w:cstheme="minorHAnsi"/>
        </w:rPr>
        <w:t xml:space="preserve">, taking into account any </w:t>
      </w:r>
      <w:hyperlink w:anchor="_4.1_Disclosure_of" w:history="1">
        <w:r w:rsidRPr="00E4440C">
          <w:rPr>
            <w:rStyle w:val="Hyperlink"/>
            <w:rFonts w:asciiTheme="minorHAnsi" w:hAnsiTheme="minorHAnsi" w:cstheme="minorHAnsi"/>
          </w:rPr>
          <w:t>disclosures of personal circumstances</w:t>
        </w:r>
      </w:hyperlink>
      <w:r w:rsidRPr="00E4440C">
        <w:rPr>
          <w:rFonts w:asciiTheme="minorHAnsi" w:hAnsiTheme="minorHAnsi" w:cstheme="minorHAnsi"/>
        </w:rPr>
        <w:t xml:space="preserve"> submitted by applicants and comments from other divisions on interdisciplinary applicants. Retention issues should not be taken into account. The divisional committee may seek supplementary information, as it sees necessary, in order to reach fair and consistent recommendations.</w:t>
      </w:r>
    </w:p>
    <w:p w:rsidR="00111E16" w:rsidRPr="00E4440C" w:rsidRDefault="00111E16" w:rsidP="00111E16">
      <w:pPr>
        <w:spacing w:after="0" w:line="240" w:lineRule="auto"/>
        <w:jc w:val="both"/>
        <w:rPr>
          <w:rFonts w:asciiTheme="minorHAnsi" w:eastAsia="Times New Roman" w:hAnsiTheme="minorHAnsi" w:cstheme="minorHAnsi"/>
          <w:lang w:eastAsia="en-GB"/>
        </w:rPr>
      </w:pPr>
      <w:r w:rsidRPr="00E4440C">
        <w:rPr>
          <w:rFonts w:asciiTheme="minorHAnsi" w:eastAsia="Times New Roman" w:hAnsiTheme="minorHAnsi" w:cstheme="minorHAnsi"/>
          <w:lang w:eastAsia="en-GB"/>
        </w:rPr>
        <w:t>ii) In line with DORA principles, a candidate’s research and publication profile, research outputs and other research contributions should be assessed on their intrinsic merit. Inappropriate use of proxies or metrics – such as the title or impact factor of the journal in which the work was published, is discouraged. Committee members’ attention should be drawn to the DORA principles. An explanation of the changes to the procedures should be provided, which have been designed to meet the requirements of DORA whilst also ensuring that this is balanced with what the Committee can be realistically expected to review.</w:t>
      </w:r>
    </w:p>
    <w:p w:rsidR="00111E16" w:rsidRPr="00E4440C" w:rsidRDefault="00111E16" w:rsidP="00131615">
      <w:pPr>
        <w:rPr>
          <w:rFonts w:asciiTheme="minorHAnsi" w:hAnsiTheme="minorHAnsi" w:cstheme="minorHAnsi"/>
        </w:rPr>
      </w:pPr>
    </w:p>
    <w:p w:rsidR="00111E16" w:rsidRPr="00E4440C" w:rsidRDefault="000935FF" w:rsidP="00131615">
      <w:pPr>
        <w:rPr>
          <w:rFonts w:asciiTheme="minorHAnsi" w:hAnsiTheme="minorHAnsi" w:cstheme="minorHAnsi"/>
          <w:b/>
        </w:rPr>
      </w:pPr>
      <w:r w:rsidRPr="00E4440C">
        <w:rPr>
          <w:rFonts w:asciiTheme="minorHAnsi" w:hAnsiTheme="minorHAnsi" w:cstheme="minorHAnsi"/>
          <w:iCs/>
        </w:rPr>
        <w:t>ii</w:t>
      </w:r>
      <w:r w:rsidR="00111E16" w:rsidRPr="00E4440C">
        <w:rPr>
          <w:rFonts w:asciiTheme="minorHAnsi" w:hAnsiTheme="minorHAnsi" w:cstheme="minorHAnsi"/>
          <w:iCs/>
        </w:rPr>
        <w:t>i</w:t>
      </w:r>
      <w:r w:rsidRPr="00E4440C">
        <w:rPr>
          <w:rFonts w:asciiTheme="minorHAnsi" w:hAnsiTheme="minorHAnsi" w:cstheme="minorHAnsi"/>
          <w:iCs/>
        </w:rPr>
        <w:t xml:space="preserve">) </w:t>
      </w:r>
      <w:r w:rsidR="00111E16" w:rsidRPr="00E4440C">
        <w:rPr>
          <w:rFonts w:asciiTheme="minorHAnsi" w:hAnsiTheme="minorHAnsi" w:cstheme="minorHAnsi"/>
        </w:rPr>
        <w:t xml:space="preserve">When considering a candidate’s research and publication profile relative to the criteria, any career breaks should be taken into consideration in assessing the size of that candidate’s body of work. Circumstances such as caring responsibilities for children or other family members, ill health or disability may result in the quantity of applicants’ outputs being </w:t>
      </w:r>
      <w:r w:rsidR="00111E16" w:rsidRPr="00E4440C">
        <w:rPr>
          <w:rFonts w:asciiTheme="minorHAnsi" w:hAnsiTheme="minorHAnsi" w:cstheme="minorHAnsi"/>
        </w:rPr>
        <w:lastRenderedPageBreak/>
        <w:t>less than might otherwise be expected, but the quality of the outputs should be judged in the usual way. This method is used to judge research excellence for REF. However, candidates are still expected to have produced a sufficient body of work for their merit to be fairly assessed.</w:t>
      </w:r>
      <w:r w:rsidR="00111E16" w:rsidRPr="00E4440C">
        <w:rPr>
          <w:rFonts w:asciiTheme="minorHAnsi" w:hAnsiTheme="minorHAnsi" w:cstheme="minorHAnsi"/>
          <w:b/>
        </w:rPr>
        <w:t xml:space="preserve"> </w:t>
      </w:r>
      <w:r w:rsidR="00111E16" w:rsidRPr="00E4440C">
        <w:rPr>
          <w:rFonts w:asciiTheme="minorHAnsi" w:hAnsiTheme="minorHAnsi" w:cstheme="minorHAnsi"/>
        </w:rPr>
        <w:t xml:space="preserve">The MRC have a guide to assessing funding applications from those who have taken career breaks which is included here for information: </w:t>
      </w:r>
      <w:hyperlink r:id="rId9" w:history="1">
        <w:r w:rsidR="00111E16" w:rsidRPr="00E4440C">
          <w:rPr>
            <w:rStyle w:val="Hyperlink"/>
            <w:rFonts w:asciiTheme="minorHAnsi" w:hAnsiTheme="minorHAnsi" w:cstheme="minorHAnsi"/>
          </w:rPr>
          <w:t>https://www.mrc.ac.uk/documents/pdf/career-breaks-and-flexible-working-guidance/</w:t>
        </w:r>
      </w:hyperlink>
      <w:r w:rsidR="00111E16" w:rsidRPr="00E4440C">
        <w:rPr>
          <w:rFonts w:asciiTheme="minorHAnsi" w:hAnsiTheme="minorHAnsi" w:cstheme="minorHAnsi"/>
        </w:rPr>
        <w:t>.</w:t>
      </w:r>
    </w:p>
    <w:p w:rsidR="000935FF" w:rsidRPr="00E4440C" w:rsidRDefault="00111E16" w:rsidP="00131615">
      <w:pPr>
        <w:rPr>
          <w:rFonts w:asciiTheme="minorHAnsi" w:hAnsiTheme="minorHAnsi" w:cstheme="minorHAnsi"/>
          <w:iCs/>
        </w:rPr>
      </w:pPr>
      <w:r w:rsidRPr="00E4440C">
        <w:rPr>
          <w:rFonts w:asciiTheme="minorHAnsi" w:hAnsiTheme="minorHAnsi" w:cstheme="minorHAnsi"/>
          <w:iCs/>
        </w:rPr>
        <w:t xml:space="preserve">iv) </w:t>
      </w:r>
      <w:r w:rsidR="000935FF" w:rsidRPr="00E4440C">
        <w:rPr>
          <w:rFonts w:asciiTheme="minorHAnsi" w:hAnsiTheme="minorHAnsi" w:cstheme="minorHAnsi"/>
          <w:iCs/>
        </w:rPr>
        <w:t>Divisional committees forward recommendations to the Senior Appointments Panel including a statistical analysis of diversity with regard to application and success rates, noting any statistical or other anomalies of which the committee was aware, and any explanation for such anomalies. For each applicant the report should include:</w:t>
      </w:r>
    </w:p>
    <w:p w:rsidR="000935FF" w:rsidRPr="00E4440C" w:rsidRDefault="000935FF" w:rsidP="003A1D21">
      <w:pPr>
        <w:pStyle w:val="ListParagraph"/>
        <w:numPr>
          <w:ilvl w:val="0"/>
          <w:numId w:val="7"/>
        </w:numPr>
        <w:spacing w:line="276" w:lineRule="auto"/>
        <w:rPr>
          <w:rFonts w:cstheme="minorHAnsi"/>
          <w:sz w:val="22"/>
          <w:szCs w:val="22"/>
        </w:rPr>
      </w:pPr>
      <w:r w:rsidRPr="00E4440C">
        <w:rPr>
          <w:rFonts w:cstheme="minorHAnsi"/>
          <w:sz w:val="22"/>
          <w:szCs w:val="22"/>
        </w:rPr>
        <w:t>The applicant’s job title.</w:t>
      </w:r>
    </w:p>
    <w:p w:rsidR="000935FF" w:rsidRPr="00E4440C" w:rsidRDefault="000935FF" w:rsidP="003A1D21">
      <w:pPr>
        <w:pStyle w:val="ListParagraph"/>
        <w:numPr>
          <w:ilvl w:val="0"/>
          <w:numId w:val="7"/>
        </w:numPr>
        <w:spacing w:line="276" w:lineRule="auto"/>
        <w:rPr>
          <w:rFonts w:cstheme="minorHAnsi"/>
          <w:sz w:val="22"/>
          <w:szCs w:val="22"/>
        </w:rPr>
      </w:pPr>
      <w:r w:rsidRPr="00E4440C">
        <w:rPr>
          <w:rFonts w:cstheme="minorHAnsi"/>
          <w:sz w:val="22"/>
          <w:szCs w:val="22"/>
        </w:rPr>
        <w:t>The number of external evaluations taken into account (w</w:t>
      </w:r>
      <w:r w:rsidRPr="00E4440C">
        <w:rPr>
          <w:rFonts w:cstheme="minorHAnsi"/>
          <w:iCs/>
          <w:sz w:val="22"/>
          <w:szCs w:val="22"/>
        </w:rPr>
        <w:t>here insufficient independent evaluations were received, a note to this effect)</w:t>
      </w:r>
      <w:r w:rsidRPr="00E4440C">
        <w:rPr>
          <w:rFonts w:cstheme="minorHAnsi"/>
          <w:sz w:val="22"/>
          <w:szCs w:val="22"/>
        </w:rPr>
        <w:t xml:space="preserve">. </w:t>
      </w:r>
    </w:p>
    <w:p w:rsidR="000935FF" w:rsidRPr="00E4440C" w:rsidRDefault="000935FF" w:rsidP="003A1D21">
      <w:pPr>
        <w:pStyle w:val="ListParagraph"/>
        <w:numPr>
          <w:ilvl w:val="0"/>
          <w:numId w:val="7"/>
        </w:numPr>
        <w:spacing w:line="276" w:lineRule="auto"/>
        <w:rPr>
          <w:rFonts w:cstheme="minorHAnsi"/>
          <w:sz w:val="22"/>
          <w:szCs w:val="22"/>
        </w:rPr>
      </w:pPr>
      <w:r w:rsidRPr="00E4440C">
        <w:rPr>
          <w:rFonts w:cstheme="minorHAnsi"/>
          <w:iCs/>
          <w:sz w:val="22"/>
          <w:szCs w:val="22"/>
        </w:rPr>
        <w:t xml:space="preserve">A summary of the committee’s evaluation against each criterion. </w:t>
      </w:r>
    </w:p>
    <w:p w:rsidR="000935FF" w:rsidRPr="00E4440C" w:rsidRDefault="000935FF" w:rsidP="003A1D21">
      <w:pPr>
        <w:pStyle w:val="ListParagraph"/>
        <w:numPr>
          <w:ilvl w:val="0"/>
          <w:numId w:val="7"/>
        </w:numPr>
        <w:spacing w:line="276" w:lineRule="auto"/>
        <w:rPr>
          <w:rFonts w:cstheme="minorHAnsi"/>
          <w:sz w:val="22"/>
          <w:szCs w:val="22"/>
        </w:rPr>
      </w:pPr>
      <w:r w:rsidRPr="00E4440C">
        <w:rPr>
          <w:rFonts w:cstheme="minorHAnsi"/>
          <w:iCs/>
          <w:sz w:val="22"/>
          <w:szCs w:val="22"/>
        </w:rPr>
        <w:t>A recommendation as to whether the title of full professor should be conferred or not. Where the recommendation is to confer the title,</w:t>
      </w:r>
      <w:r w:rsidRPr="00E4440C">
        <w:rPr>
          <w:rFonts w:cstheme="minorHAnsi"/>
          <w:sz w:val="22"/>
          <w:szCs w:val="22"/>
        </w:rPr>
        <w:t xml:space="preserve"> and the applicant has not indicated that he or she wishes not to use the title, the committee should recommend the title they consider appropriate. </w:t>
      </w:r>
    </w:p>
    <w:p w:rsidR="000935FF" w:rsidRPr="00E4440C" w:rsidRDefault="000935FF" w:rsidP="00131615">
      <w:pPr>
        <w:pStyle w:val="ListParagraph"/>
        <w:numPr>
          <w:ilvl w:val="0"/>
          <w:numId w:val="7"/>
        </w:numPr>
        <w:spacing w:line="276" w:lineRule="auto"/>
        <w:rPr>
          <w:rFonts w:cstheme="minorHAnsi"/>
          <w:sz w:val="22"/>
          <w:szCs w:val="22"/>
        </w:rPr>
      </w:pPr>
      <w:r w:rsidRPr="00E4440C">
        <w:rPr>
          <w:rFonts w:cstheme="minorHAnsi"/>
          <w:iCs/>
          <w:sz w:val="22"/>
          <w:szCs w:val="22"/>
        </w:rPr>
        <w:t xml:space="preserve">A note of whether personal circumstances were disclosed and taken into account. </w:t>
      </w:r>
    </w:p>
    <w:p w:rsidR="000935FF" w:rsidRPr="00E4440C" w:rsidRDefault="000935FF" w:rsidP="00131615">
      <w:pPr>
        <w:pStyle w:val="ListParagraph"/>
        <w:numPr>
          <w:ilvl w:val="0"/>
          <w:numId w:val="7"/>
        </w:numPr>
        <w:spacing w:line="276" w:lineRule="auto"/>
        <w:rPr>
          <w:rFonts w:cstheme="minorHAnsi"/>
          <w:sz w:val="22"/>
          <w:szCs w:val="22"/>
        </w:rPr>
      </w:pPr>
      <w:r w:rsidRPr="00E4440C">
        <w:rPr>
          <w:rFonts w:cstheme="minorHAnsi"/>
          <w:iCs/>
          <w:sz w:val="22"/>
          <w:szCs w:val="22"/>
        </w:rPr>
        <w:t xml:space="preserve">For interdisciplinary applicants, a note on whether other divisions were consulted. </w:t>
      </w:r>
    </w:p>
    <w:p w:rsidR="003E37C8" w:rsidRPr="00E4440C" w:rsidRDefault="000935FF" w:rsidP="003E37C8">
      <w:pPr>
        <w:pStyle w:val="ListParagraph"/>
        <w:numPr>
          <w:ilvl w:val="0"/>
          <w:numId w:val="7"/>
        </w:numPr>
        <w:spacing w:line="276" w:lineRule="auto"/>
        <w:rPr>
          <w:rFonts w:cstheme="minorHAnsi"/>
          <w:sz w:val="22"/>
          <w:szCs w:val="22"/>
        </w:rPr>
      </w:pPr>
      <w:r w:rsidRPr="00E4440C">
        <w:rPr>
          <w:rFonts w:cstheme="minorHAnsi"/>
          <w:iCs/>
          <w:sz w:val="22"/>
          <w:szCs w:val="22"/>
        </w:rPr>
        <w:t xml:space="preserve">All documentation considered by the divisional committee including the application, any disclosure of personal circumstances and all references/evaluations. </w:t>
      </w:r>
    </w:p>
    <w:p w:rsidR="000935FF" w:rsidRPr="00E4440C" w:rsidRDefault="000935FF" w:rsidP="00FA3F1E">
      <w:pPr>
        <w:rPr>
          <w:rFonts w:asciiTheme="minorHAnsi" w:hAnsiTheme="minorHAnsi" w:cstheme="minorHAnsi"/>
        </w:rPr>
      </w:pPr>
    </w:p>
    <w:p w:rsidR="00FA3F1E" w:rsidRPr="00E4440C" w:rsidRDefault="00FA3F1E" w:rsidP="00FA3F1E">
      <w:pPr>
        <w:pStyle w:val="Heading2"/>
        <w:numPr>
          <w:ilvl w:val="1"/>
          <w:numId w:val="23"/>
        </w:numPr>
        <w:rPr>
          <w:rFonts w:asciiTheme="minorHAnsi" w:hAnsiTheme="minorHAnsi" w:cstheme="minorHAnsi"/>
        </w:rPr>
      </w:pPr>
      <w:bookmarkStart w:id="10" w:name="_Toc151934157"/>
      <w:r w:rsidRPr="00E4440C">
        <w:rPr>
          <w:rFonts w:asciiTheme="minorHAnsi" w:hAnsiTheme="minorHAnsi" w:cstheme="minorHAnsi"/>
        </w:rPr>
        <w:t>Senior Appointments Panel</w:t>
      </w:r>
      <w:bookmarkEnd w:id="10"/>
    </w:p>
    <w:p w:rsidR="00FA3F1E" w:rsidRPr="00E4440C" w:rsidRDefault="00FA3F1E" w:rsidP="00FA3F1E">
      <w:pPr>
        <w:rPr>
          <w:rFonts w:asciiTheme="minorHAnsi" w:hAnsiTheme="minorHAnsi" w:cstheme="minorHAnsi"/>
        </w:rPr>
      </w:pPr>
    </w:p>
    <w:p w:rsidR="00FA3F1E" w:rsidRPr="00E4440C" w:rsidRDefault="00FA3F1E" w:rsidP="00FA3F1E">
      <w:pPr>
        <w:rPr>
          <w:rFonts w:asciiTheme="minorHAnsi" w:hAnsiTheme="minorHAnsi" w:cstheme="minorHAnsi"/>
          <w:b/>
          <w:i/>
        </w:rPr>
      </w:pPr>
      <w:proofErr w:type="spellStart"/>
      <w:r w:rsidRPr="00E4440C">
        <w:rPr>
          <w:rFonts w:asciiTheme="minorHAnsi" w:hAnsiTheme="minorHAnsi" w:cstheme="minorHAnsi"/>
        </w:rPr>
        <w:t>i</w:t>
      </w:r>
      <w:proofErr w:type="spellEnd"/>
      <w:r w:rsidRPr="00E4440C">
        <w:rPr>
          <w:rFonts w:asciiTheme="minorHAnsi" w:hAnsiTheme="minorHAnsi" w:cstheme="minorHAnsi"/>
        </w:rPr>
        <w:t xml:space="preserve">) Meet in Late Trinity Term/Long Vacation </w:t>
      </w:r>
      <w:r w:rsidRPr="00E4440C">
        <w:rPr>
          <w:rFonts w:asciiTheme="minorHAnsi" w:hAnsiTheme="minorHAnsi" w:cstheme="minorHAnsi"/>
          <w:i/>
        </w:rPr>
        <w:t xml:space="preserve">to </w:t>
      </w:r>
      <w:r w:rsidRPr="00E4440C">
        <w:rPr>
          <w:rFonts w:asciiTheme="minorHAnsi" w:hAnsiTheme="minorHAnsi" w:cstheme="minorHAnsi"/>
        </w:rPr>
        <w:t>review the documentation provided by each divisional committee and demographics of applications and success rates across the university to ensure proper procedure and consistent application of standards across divisions.</w:t>
      </w:r>
    </w:p>
    <w:p w:rsidR="00FA3F1E" w:rsidRPr="00E4440C" w:rsidRDefault="00FA3F1E" w:rsidP="00FA3F1E">
      <w:pPr>
        <w:rPr>
          <w:rFonts w:asciiTheme="minorHAnsi" w:hAnsiTheme="minorHAnsi" w:cstheme="minorHAnsi"/>
        </w:rPr>
      </w:pPr>
      <w:r w:rsidRPr="00E4440C">
        <w:rPr>
          <w:rFonts w:asciiTheme="minorHAnsi" w:hAnsiTheme="minorHAnsi" w:cstheme="minorHAnsi"/>
        </w:rPr>
        <w:t xml:space="preserve">ii) Either ratify the recommendations, or </w:t>
      </w:r>
    </w:p>
    <w:p w:rsidR="00FA3F1E" w:rsidRPr="00E4440C" w:rsidRDefault="00FA3F1E" w:rsidP="00FA3F1E">
      <w:pPr>
        <w:rPr>
          <w:rFonts w:asciiTheme="minorHAnsi" w:hAnsiTheme="minorHAnsi" w:cstheme="minorHAnsi"/>
        </w:rPr>
      </w:pPr>
      <w:r w:rsidRPr="00E4440C">
        <w:rPr>
          <w:rFonts w:asciiTheme="minorHAnsi" w:hAnsiTheme="minorHAnsi" w:cstheme="minorHAnsi"/>
        </w:rPr>
        <w:t xml:space="preserve">iii) Seek further information, consideration or comment from the divisional committees and ratify the recommendations when it is satisfied that proper procedures have been followed and that standards have been applied consistently. </w:t>
      </w:r>
    </w:p>
    <w:p w:rsidR="00FA3F1E" w:rsidRPr="00E4440C" w:rsidRDefault="00FA3F1E" w:rsidP="00FA3F1E">
      <w:pPr>
        <w:rPr>
          <w:rFonts w:asciiTheme="minorHAnsi" w:hAnsiTheme="minorHAnsi" w:cstheme="minorHAnsi"/>
          <w:iCs/>
        </w:rPr>
      </w:pPr>
      <w:r w:rsidRPr="00E4440C">
        <w:rPr>
          <w:rFonts w:asciiTheme="minorHAnsi" w:hAnsiTheme="minorHAnsi" w:cstheme="minorHAnsi"/>
          <w:iCs/>
        </w:rPr>
        <w:t xml:space="preserve">iv) During the long vacation, divisional committees provide any further </w:t>
      </w:r>
      <w:r w:rsidRPr="00E4440C">
        <w:rPr>
          <w:rFonts w:asciiTheme="minorHAnsi" w:hAnsiTheme="minorHAnsi" w:cstheme="minorHAnsi"/>
        </w:rPr>
        <w:t xml:space="preserve">information or comment if </w:t>
      </w:r>
      <w:r w:rsidRPr="00E4440C">
        <w:rPr>
          <w:rFonts w:asciiTheme="minorHAnsi" w:hAnsiTheme="minorHAnsi" w:cstheme="minorHAnsi"/>
          <w:iCs/>
        </w:rPr>
        <w:t xml:space="preserve">requested by the Senior Appointments Panel </w:t>
      </w:r>
    </w:p>
    <w:p w:rsidR="009460F5" w:rsidRPr="00E4440C" w:rsidRDefault="009460F5" w:rsidP="009460F5">
      <w:pPr>
        <w:pStyle w:val="Heading1"/>
        <w:numPr>
          <w:ilvl w:val="0"/>
          <w:numId w:val="15"/>
        </w:numPr>
        <w:rPr>
          <w:rFonts w:asciiTheme="minorHAnsi" w:hAnsiTheme="minorHAnsi" w:cstheme="minorHAnsi"/>
        </w:rPr>
      </w:pPr>
      <w:bookmarkStart w:id="11" w:name="_Toc151934158"/>
      <w:r w:rsidRPr="00E4440C">
        <w:rPr>
          <w:rFonts w:asciiTheme="minorHAnsi" w:hAnsiTheme="minorHAnsi" w:cstheme="minorHAnsi"/>
        </w:rPr>
        <w:t>Outcomes</w:t>
      </w:r>
      <w:bookmarkEnd w:id="11"/>
    </w:p>
    <w:p w:rsidR="009460F5" w:rsidRPr="00E4440C" w:rsidRDefault="009460F5" w:rsidP="00FA3F1E">
      <w:pPr>
        <w:rPr>
          <w:rFonts w:asciiTheme="minorHAnsi" w:hAnsiTheme="minorHAnsi" w:cstheme="minorHAnsi"/>
          <w:iCs/>
        </w:rPr>
      </w:pPr>
    </w:p>
    <w:p w:rsidR="009460F5" w:rsidRPr="00E4440C" w:rsidRDefault="009460F5" w:rsidP="004447A6">
      <w:pPr>
        <w:pStyle w:val="Heading2"/>
        <w:numPr>
          <w:ilvl w:val="1"/>
          <w:numId w:val="15"/>
        </w:numPr>
        <w:ind w:hanging="1080"/>
        <w:rPr>
          <w:rFonts w:asciiTheme="minorHAnsi" w:hAnsiTheme="minorHAnsi" w:cstheme="minorHAnsi"/>
        </w:rPr>
      </w:pPr>
      <w:bookmarkStart w:id="12" w:name="_Toc151934159"/>
      <w:r w:rsidRPr="00E4440C">
        <w:rPr>
          <w:rFonts w:asciiTheme="minorHAnsi" w:hAnsiTheme="minorHAnsi" w:cstheme="minorHAnsi"/>
        </w:rPr>
        <w:t>Notifying and Processing Outcomes</w:t>
      </w:r>
      <w:bookmarkEnd w:id="12"/>
    </w:p>
    <w:p w:rsidR="009460F5" w:rsidRPr="00E4440C" w:rsidRDefault="009460F5" w:rsidP="00131615">
      <w:pPr>
        <w:rPr>
          <w:rFonts w:asciiTheme="minorHAnsi" w:hAnsiTheme="minorHAnsi" w:cstheme="minorHAnsi"/>
          <w:b/>
          <w:i/>
          <w:iCs/>
        </w:rPr>
      </w:pPr>
    </w:p>
    <w:p w:rsidR="000935FF" w:rsidRPr="00E4440C" w:rsidRDefault="000935FF" w:rsidP="00131615">
      <w:pPr>
        <w:rPr>
          <w:rFonts w:asciiTheme="minorHAnsi" w:hAnsiTheme="minorHAnsi" w:cstheme="minorHAnsi"/>
        </w:rPr>
      </w:pPr>
      <w:proofErr w:type="spellStart"/>
      <w:r w:rsidRPr="00E4440C">
        <w:rPr>
          <w:rFonts w:asciiTheme="minorHAnsi" w:hAnsiTheme="minorHAnsi" w:cstheme="minorHAnsi"/>
        </w:rPr>
        <w:lastRenderedPageBreak/>
        <w:t>i</w:t>
      </w:r>
      <w:proofErr w:type="spellEnd"/>
      <w:r w:rsidRPr="00E4440C">
        <w:rPr>
          <w:rFonts w:asciiTheme="minorHAnsi" w:hAnsiTheme="minorHAnsi" w:cstheme="minorHAnsi"/>
        </w:rPr>
        <w:t xml:space="preserve">) </w:t>
      </w:r>
      <w:r w:rsidR="006C6805" w:rsidRPr="00E4440C">
        <w:rPr>
          <w:rFonts w:asciiTheme="minorHAnsi" w:hAnsiTheme="minorHAnsi" w:cstheme="minorHAnsi"/>
        </w:rPr>
        <w:t>Divisions i</w:t>
      </w:r>
      <w:r w:rsidRPr="00E4440C">
        <w:rPr>
          <w:rFonts w:asciiTheme="minorHAnsi" w:hAnsiTheme="minorHAnsi" w:cstheme="minorHAnsi"/>
        </w:rPr>
        <w:t>nform departments/faculties of the outcomes.</w:t>
      </w:r>
    </w:p>
    <w:p w:rsidR="00FA3F1E" w:rsidRPr="00E4440C" w:rsidRDefault="00FA3F1E" w:rsidP="00FA3F1E">
      <w:pPr>
        <w:rPr>
          <w:rFonts w:asciiTheme="minorHAnsi" w:hAnsiTheme="minorHAnsi" w:cstheme="minorHAnsi"/>
          <w:iCs/>
        </w:rPr>
      </w:pPr>
      <w:r w:rsidRPr="00E4440C">
        <w:rPr>
          <w:rFonts w:asciiTheme="minorHAnsi" w:hAnsiTheme="minorHAnsi" w:cstheme="minorHAnsi"/>
        </w:rPr>
        <w:t xml:space="preserve">ii) </w:t>
      </w:r>
      <w:r w:rsidRPr="00E4440C">
        <w:rPr>
          <w:rFonts w:asciiTheme="minorHAnsi" w:hAnsiTheme="minorHAnsi" w:cstheme="minorHAnsi"/>
          <w:iCs/>
        </w:rPr>
        <w:t>Individuals will be notified of the outcome of their application</w:t>
      </w:r>
      <w:r w:rsidR="009460F5" w:rsidRPr="00E4440C">
        <w:rPr>
          <w:rFonts w:asciiTheme="minorHAnsi" w:hAnsiTheme="minorHAnsi" w:cstheme="minorHAnsi"/>
          <w:iCs/>
        </w:rPr>
        <w:t xml:space="preserve"> by the divisions</w:t>
      </w:r>
    </w:p>
    <w:p w:rsidR="000935FF" w:rsidRPr="00E4440C" w:rsidRDefault="000935FF" w:rsidP="00131615">
      <w:pPr>
        <w:rPr>
          <w:rFonts w:asciiTheme="minorHAnsi" w:hAnsiTheme="minorHAnsi" w:cstheme="minorHAnsi"/>
        </w:rPr>
      </w:pPr>
      <w:r w:rsidRPr="00E4440C">
        <w:rPr>
          <w:rFonts w:asciiTheme="minorHAnsi" w:hAnsiTheme="minorHAnsi" w:cstheme="minorHAnsi"/>
        </w:rPr>
        <w:t>i</w:t>
      </w:r>
      <w:r w:rsidR="0054121E" w:rsidRPr="00E4440C">
        <w:rPr>
          <w:rFonts w:asciiTheme="minorHAnsi" w:hAnsiTheme="minorHAnsi" w:cstheme="minorHAnsi"/>
        </w:rPr>
        <w:t>i</w:t>
      </w:r>
      <w:r w:rsidRPr="00E4440C">
        <w:rPr>
          <w:rFonts w:asciiTheme="minorHAnsi" w:hAnsiTheme="minorHAnsi" w:cstheme="minorHAnsi"/>
        </w:rPr>
        <w:t xml:space="preserve">) </w:t>
      </w:r>
      <w:r w:rsidR="006C6805" w:rsidRPr="00E4440C">
        <w:rPr>
          <w:rFonts w:asciiTheme="minorHAnsi" w:hAnsiTheme="minorHAnsi" w:cstheme="minorHAnsi"/>
        </w:rPr>
        <w:t xml:space="preserve">Central HR </w:t>
      </w:r>
      <w:r w:rsidR="0054121E" w:rsidRPr="00E4440C">
        <w:rPr>
          <w:rFonts w:asciiTheme="minorHAnsi" w:hAnsiTheme="minorHAnsi" w:cstheme="minorHAnsi"/>
        </w:rPr>
        <w:t>a</w:t>
      </w:r>
      <w:r w:rsidRPr="00E4440C">
        <w:rPr>
          <w:rFonts w:asciiTheme="minorHAnsi" w:hAnsiTheme="minorHAnsi" w:cstheme="minorHAnsi"/>
        </w:rPr>
        <w:t xml:space="preserve">rrange </w:t>
      </w:r>
      <w:r w:rsidR="0054121E" w:rsidRPr="00E4440C">
        <w:rPr>
          <w:rFonts w:asciiTheme="minorHAnsi" w:hAnsiTheme="minorHAnsi" w:cstheme="minorHAnsi"/>
        </w:rPr>
        <w:t xml:space="preserve">for titles to be recorded in the HR system and for </w:t>
      </w:r>
      <w:r w:rsidRPr="00E4440C">
        <w:rPr>
          <w:rFonts w:asciiTheme="minorHAnsi" w:hAnsiTheme="minorHAnsi" w:cstheme="minorHAnsi"/>
        </w:rPr>
        <w:t>payments to take effect from 1 October for those successful applicants who are eligible for additional payments (those in the Associate Professor and GLAM Keeper grades who are awarded the title, unless they already receive recruitment or retention payments at this level or above).</w:t>
      </w:r>
    </w:p>
    <w:p w:rsidR="000935FF" w:rsidRPr="00E4440C" w:rsidRDefault="0054121E" w:rsidP="00131615">
      <w:pPr>
        <w:rPr>
          <w:rFonts w:asciiTheme="minorHAnsi" w:hAnsiTheme="minorHAnsi" w:cstheme="minorHAnsi"/>
        </w:rPr>
      </w:pPr>
      <w:r w:rsidRPr="00E4440C">
        <w:rPr>
          <w:rFonts w:asciiTheme="minorHAnsi" w:hAnsiTheme="minorHAnsi" w:cstheme="minorHAnsi"/>
        </w:rPr>
        <w:t>iii</w:t>
      </w:r>
      <w:r w:rsidR="000935FF" w:rsidRPr="00E4440C">
        <w:rPr>
          <w:rFonts w:asciiTheme="minorHAnsi" w:hAnsiTheme="minorHAnsi" w:cstheme="minorHAnsi"/>
        </w:rPr>
        <w:t xml:space="preserve">)  A list of successful applicants may be published on divisional and/or departmental/faculty websites once the outcomes for all candidates in the division/department/faculty are known.  </w:t>
      </w:r>
    </w:p>
    <w:p w:rsidR="000935FF" w:rsidRPr="00E4440C" w:rsidRDefault="009460F5" w:rsidP="004447A6">
      <w:pPr>
        <w:pStyle w:val="Heading2"/>
        <w:rPr>
          <w:rFonts w:asciiTheme="minorHAnsi" w:hAnsiTheme="minorHAnsi" w:cstheme="minorHAnsi"/>
        </w:rPr>
      </w:pPr>
      <w:bookmarkStart w:id="13" w:name="_Toc151934160"/>
      <w:r w:rsidRPr="00E4440C">
        <w:rPr>
          <w:rFonts w:asciiTheme="minorHAnsi" w:hAnsiTheme="minorHAnsi" w:cstheme="minorHAnsi"/>
        </w:rPr>
        <w:t>4.2</w:t>
      </w:r>
      <w:r w:rsidR="000935FF" w:rsidRPr="00E4440C">
        <w:rPr>
          <w:rFonts w:asciiTheme="minorHAnsi" w:hAnsiTheme="minorHAnsi" w:cstheme="minorHAnsi"/>
        </w:rPr>
        <w:t xml:space="preserve"> </w:t>
      </w:r>
      <w:r w:rsidR="000935FF" w:rsidRPr="00E4440C">
        <w:rPr>
          <w:rFonts w:asciiTheme="minorHAnsi" w:hAnsiTheme="minorHAnsi" w:cstheme="minorHAnsi"/>
        </w:rPr>
        <w:tab/>
        <w:t>Other action after the conclusion of the exercise</w:t>
      </w:r>
      <w:bookmarkEnd w:id="13"/>
      <w:r w:rsidR="000935FF" w:rsidRPr="00E4440C">
        <w:rPr>
          <w:rFonts w:asciiTheme="minorHAnsi" w:hAnsiTheme="minorHAnsi" w:cstheme="minorHAnsi"/>
        </w:rPr>
        <w:t xml:space="preserve"> </w:t>
      </w:r>
    </w:p>
    <w:p w:rsidR="000935FF" w:rsidRPr="00E4440C" w:rsidRDefault="000935FF" w:rsidP="00D578A6">
      <w:pPr>
        <w:rPr>
          <w:rFonts w:asciiTheme="minorHAnsi" w:hAnsiTheme="minorHAnsi" w:cstheme="minorHAnsi"/>
        </w:rPr>
      </w:pPr>
    </w:p>
    <w:p w:rsidR="000935FF" w:rsidRPr="00E4440C" w:rsidRDefault="000935FF" w:rsidP="00131615">
      <w:pPr>
        <w:rPr>
          <w:rFonts w:asciiTheme="minorHAnsi" w:hAnsiTheme="minorHAnsi" w:cstheme="minorHAnsi"/>
          <w:iCs/>
        </w:rPr>
      </w:pPr>
      <w:proofErr w:type="spellStart"/>
      <w:r w:rsidRPr="00E4440C">
        <w:rPr>
          <w:rFonts w:asciiTheme="minorHAnsi" w:hAnsiTheme="minorHAnsi" w:cstheme="minorHAnsi"/>
          <w:iCs/>
        </w:rPr>
        <w:t>i</w:t>
      </w:r>
      <w:proofErr w:type="spellEnd"/>
      <w:r w:rsidRPr="00E4440C">
        <w:rPr>
          <w:rFonts w:asciiTheme="minorHAnsi" w:hAnsiTheme="minorHAnsi" w:cstheme="minorHAnsi"/>
          <w:iCs/>
        </w:rPr>
        <w:t xml:space="preserve">) </w:t>
      </w:r>
      <w:r w:rsidRPr="00E4440C">
        <w:rPr>
          <w:rFonts w:asciiTheme="minorHAnsi" w:hAnsiTheme="minorHAnsi" w:cstheme="minorHAnsi"/>
        </w:rPr>
        <w:t>A list of those on whom the title of full professor has been conferred will be published in the</w:t>
      </w:r>
      <w:r w:rsidRPr="00E4440C">
        <w:rPr>
          <w:rFonts w:asciiTheme="minorHAnsi" w:hAnsiTheme="minorHAnsi" w:cstheme="minorHAnsi"/>
          <w:i/>
        </w:rPr>
        <w:t xml:space="preserve"> Gazette </w:t>
      </w:r>
      <w:r w:rsidRPr="00E4440C">
        <w:rPr>
          <w:rFonts w:asciiTheme="minorHAnsi" w:hAnsiTheme="minorHAnsi" w:cstheme="minorHAnsi"/>
        </w:rPr>
        <w:t xml:space="preserve">at the start of the following Michaelmas Term. (It is important that departments/faculties and colleges do not publish details of successful applicants on their websites until all their applicants have been informed of the outcome.) </w:t>
      </w:r>
    </w:p>
    <w:p w:rsidR="000935FF" w:rsidRPr="00E4440C" w:rsidRDefault="000935FF" w:rsidP="00131615">
      <w:pPr>
        <w:spacing w:after="0"/>
        <w:rPr>
          <w:rFonts w:asciiTheme="minorHAnsi" w:hAnsiTheme="minorHAnsi" w:cstheme="minorHAnsi"/>
        </w:rPr>
      </w:pPr>
      <w:r w:rsidRPr="00E4440C">
        <w:rPr>
          <w:rFonts w:asciiTheme="minorHAnsi" w:hAnsiTheme="minorHAnsi" w:cstheme="minorHAnsi"/>
        </w:rPr>
        <w:t>ii) A report on the outcome of the exercise will be submitted to the Pe</w:t>
      </w:r>
      <w:r w:rsidR="009460F5" w:rsidRPr="00E4440C">
        <w:rPr>
          <w:rFonts w:asciiTheme="minorHAnsi" w:hAnsiTheme="minorHAnsi" w:cstheme="minorHAnsi"/>
        </w:rPr>
        <w:t xml:space="preserve">ople </w:t>
      </w:r>
      <w:r w:rsidRPr="00E4440C">
        <w:rPr>
          <w:rFonts w:asciiTheme="minorHAnsi" w:hAnsiTheme="minorHAnsi" w:cstheme="minorHAnsi"/>
        </w:rPr>
        <w:t>Committee for consideration, including an analysis of patterns of application and success by gender, ethnicity, etc. If significant evidence emerges that suitably qualified academics are not applying under these arrangements, the Pe</w:t>
      </w:r>
      <w:r w:rsidR="009460F5" w:rsidRPr="00E4440C">
        <w:rPr>
          <w:rFonts w:asciiTheme="minorHAnsi" w:hAnsiTheme="minorHAnsi" w:cstheme="minorHAnsi"/>
        </w:rPr>
        <w:t>ople</w:t>
      </w:r>
      <w:r w:rsidRPr="00E4440C">
        <w:rPr>
          <w:rFonts w:asciiTheme="minorHAnsi" w:hAnsiTheme="minorHAnsi" w:cstheme="minorHAnsi"/>
        </w:rPr>
        <w:t xml:space="preserve"> Committee will make proposals to Council to try to address this.</w:t>
      </w:r>
    </w:p>
    <w:p w:rsidR="000935FF" w:rsidRPr="00E4440C" w:rsidRDefault="000935FF" w:rsidP="00131615">
      <w:pPr>
        <w:spacing w:after="0"/>
        <w:rPr>
          <w:rFonts w:asciiTheme="minorHAnsi" w:hAnsiTheme="minorHAnsi" w:cstheme="minorHAnsi"/>
        </w:rPr>
      </w:pPr>
    </w:p>
    <w:p w:rsidR="000935FF" w:rsidRPr="00E4440C" w:rsidRDefault="000935FF" w:rsidP="00131615">
      <w:pPr>
        <w:spacing w:after="0"/>
        <w:rPr>
          <w:rFonts w:asciiTheme="minorHAnsi" w:hAnsiTheme="minorHAnsi" w:cstheme="minorHAnsi"/>
          <w:b/>
        </w:rPr>
      </w:pPr>
    </w:p>
    <w:p w:rsidR="000935FF" w:rsidRPr="00E4440C" w:rsidRDefault="009460F5" w:rsidP="00D578A6">
      <w:pPr>
        <w:pStyle w:val="Heading2"/>
        <w:rPr>
          <w:rFonts w:asciiTheme="minorHAnsi" w:hAnsiTheme="minorHAnsi" w:cstheme="minorHAnsi"/>
        </w:rPr>
      </w:pPr>
      <w:bookmarkStart w:id="14" w:name="_Toc151934161"/>
      <w:r w:rsidRPr="00E4440C">
        <w:rPr>
          <w:rFonts w:asciiTheme="minorHAnsi" w:hAnsiTheme="minorHAnsi" w:cstheme="minorHAnsi"/>
        </w:rPr>
        <w:t>4</w:t>
      </w:r>
      <w:r w:rsidR="000935FF" w:rsidRPr="00E4440C">
        <w:rPr>
          <w:rFonts w:asciiTheme="minorHAnsi" w:hAnsiTheme="minorHAnsi" w:cstheme="minorHAnsi"/>
        </w:rPr>
        <w:t xml:space="preserve">.3 </w:t>
      </w:r>
      <w:r w:rsidR="004447A6" w:rsidRPr="00E4440C">
        <w:rPr>
          <w:rFonts w:asciiTheme="minorHAnsi" w:hAnsiTheme="minorHAnsi" w:cstheme="minorHAnsi"/>
        </w:rPr>
        <w:tab/>
      </w:r>
      <w:r w:rsidR="000935FF" w:rsidRPr="00E4440C">
        <w:rPr>
          <w:rFonts w:asciiTheme="minorHAnsi" w:hAnsiTheme="minorHAnsi" w:cstheme="minorHAnsi"/>
        </w:rPr>
        <w:t>Unsuccessful Applications</w:t>
      </w:r>
      <w:bookmarkEnd w:id="14"/>
    </w:p>
    <w:p w:rsidR="000935FF" w:rsidRPr="00E4440C" w:rsidRDefault="000935FF" w:rsidP="00D578A6">
      <w:pPr>
        <w:spacing w:after="0"/>
        <w:rPr>
          <w:rFonts w:asciiTheme="minorHAnsi" w:hAnsiTheme="minorHAnsi" w:cstheme="minorHAnsi"/>
        </w:rPr>
      </w:pPr>
    </w:p>
    <w:p w:rsidR="000935FF" w:rsidRPr="00E4440C" w:rsidRDefault="00812475" w:rsidP="00F876A3">
      <w:pPr>
        <w:rPr>
          <w:rFonts w:asciiTheme="minorHAnsi" w:hAnsiTheme="minorHAnsi" w:cstheme="minorHAnsi"/>
        </w:rPr>
      </w:pPr>
      <w:r w:rsidRPr="00E4440C">
        <w:rPr>
          <w:rFonts w:asciiTheme="minorHAnsi" w:hAnsiTheme="minorHAnsi" w:cstheme="minorHAnsi"/>
        </w:rPr>
        <w:t xml:space="preserve">Unsuccessful applicants will be offered a conversation to discuss feedback on their application. </w:t>
      </w:r>
      <w:r w:rsidR="000935FF" w:rsidRPr="00E4440C">
        <w:rPr>
          <w:rFonts w:asciiTheme="minorHAnsi" w:hAnsiTheme="minorHAnsi" w:cstheme="minorHAnsi"/>
        </w:rPr>
        <w:t xml:space="preserve">Feedback </w:t>
      </w:r>
      <w:r w:rsidRPr="00E4440C">
        <w:rPr>
          <w:rFonts w:asciiTheme="minorHAnsi" w:hAnsiTheme="minorHAnsi" w:cstheme="minorHAnsi"/>
        </w:rPr>
        <w:t xml:space="preserve">may also </w:t>
      </w:r>
      <w:r w:rsidR="000935FF" w:rsidRPr="00E4440C">
        <w:rPr>
          <w:rFonts w:asciiTheme="minorHAnsi" w:hAnsiTheme="minorHAnsi" w:cstheme="minorHAnsi"/>
        </w:rPr>
        <w:t xml:space="preserve">be included in decision letters at the end of the process. </w:t>
      </w:r>
      <w:bookmarkStart w:id="15" w:name="_Hlk151542541"/>
      <w:r w:rsidR="000935FF" w:rsidRPr="00E4440C">
        <w:rPr>
          <w:rFonts w:asciiTheme="minorHAnsi" w:hAnsiTheme="minorHAnsi" w:cstheme="minorHAnsi"/>
        </w:rPr>
        <w:t>There is no right of appeal against decisions.</w:t>
      </w:r>
      <w:bookmarkEnd w:id="15"/>
    </w:p>
    <w:p w:rsidR="000935FF" w:rsidRPr="00E4440C" w:rsidRDefault="000935FF" w:rsidP="00D578A6">
      <w:pPr>
        <w:rPr>
          <w:rFonts w:asciiTheme="minorHAnsi" w:hAnsiTheme="minorHAnsi" w:cstheme="minorHAnsi"/>
        </w:rPr>
      </w:pPr>
      <w:r w:rsidRPr="00E4440C">
        <w:rPr>
          <w:rFonts w:asciiTheme="minorHAnsi" w:hAnsiTheme="minorHAnsi" w:cstheme="minorHAnsi"/>
        </w:rPr>
        <w:t xml:space="preserve">Unsuccessful applicants may reapply for title in subsequent exercises. It is strongly recommended that applicants seek the advice of the relevant head of department or faculty board chair before applying again. Applicants are advised that success in subsequent exercises will require additional evidence against the criteria. While an important publication (or the equivalent) may provide significance evidence within one year of an unsuccessful application, it is expected that the accumulation of evidence may take two or more years. </w:t>
      </w:r>
    </w:p>
    <w:p w:rsidR="000935FF" w:rsidRPr="00E4440C" w:rsidRDefault="000935FF">
      <w:pPr>
        <w:rPr>
          <w:rFonts w:asciiTheme="minorHAnsi" w:hAnsiTheme="minorHAnsi" w:cstheme="minorHAnsi"/>
        </w:rPr>
      </w:pPr>
      <w:r w:rsidRPr="00E4440C">
        <w:rPr>
          <w:rFonts w:asciiTheme="minorHAnsi" w:hAnsiTheme="minorHAnsi" w:cstheme="minorHAnsi"/>
        </w:rPr>
        <w:t>Departments and faculties should ensure that appropriate mentoring arrangements are put in place for applicants who are not awarded title. Particular consideration should be given to arrangements for mentoring individuals who have applied unsuccessfully on more than one occasion and for those who work overseas. Mentoring should assist potential applicants to understand the application process for the recognition of distinction, and the criteria and standards that a successful application would need to satisfy.</w:t>
      </w:r>
    </w:p>
    <w:sectPr w:rsidR="000935FF" w:rsidRPr="00E4440C" w:rsidSect="000935FF">
      <w:headerReference w:type="default" r:id="rId10"/>
      <w:footerReference w:type="default" r:id="rId1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70" w:rsidRDefault="00632770">
      <w:pPr>
        <w:spacing w:after="0" w:line="240" w:lineRule="auto"/>
      </w:pPr>
      <w:r>
        <w:separator/>
      </w:r>
    </w:p>
  </w:endnote>
  <w:endnote w:type="continuationSeparator" w:id="0">
    <w:p w:rsidR="00632770" w:rsidRDefault="006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88" w:rsidRPr="006B73A2" w:rsidRDefault="00284D88" w:rsidP="003A062F">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70" w:rsidRDefault="00632770">
      <w:pPr>
        <w:spacing w:after="0" w:line="240" w:lineRule="auto"/>
      </w:pPr>
      <w:r>
        <w:separator/>
      </w:r>
    </w:p>
  </w:footnote>
  <w:footnote w:type="continuationSeparator" w:id="0">
    <w:p w:rsidR="00632770" w:rsidRDefault="0063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88" w:rsidRDefault="00284D88" w:rsidP="003A06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12"/>
    <w:multiLevelType w:val="multilevel"/>
    <w:tmpl w:val="707CE27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1346172E"/>
    <w:multiLevelType w:val="hybridMultilevel"/>
    <w:tmpl w:val="7E14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8BE72C5"/>
    <w:multiLevelType w:val="multilevel"/>
    <w:tmpl w:val="724E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1">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1847D2E"/>
    <w:multiLevelType w:val="hybridMultilevel"/>
    <w:tmpl w:val="9BE4EE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3CC7F11"/>
    <w:multiLevelType w:val="hybridMultilevel"/>
    <w:tmpl w:val="CB4814E4"/>
    <w:lvl w:ilvl="0" w:tplc="035E7FF2">
      <w:start w:val="1"/>
      <w:numFmt w:val="lowerRoman"/>
      <w:lvlText w:val="%1)"/>
      <w:lvlJc w:val="left"/>
      <w:pPr>
        <w:ind w:left="1281" w:hanging="72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7" w15:restartNumberingAfterBreak="1">
    <w:nsid w:val="2BFE5963"/>
    <w:multiLevelType w:val="hybridMultilevel"/>
    <w:tmpl w:val="B1908D5A"/>
    <w:lvl w:ilvl="0" w:tplc="7E922272">
      <w:start w:val="1"/>
      <w:numFmt w:val="decimal"/>
      <w:lvlText w:val="%1."/>
      <w:lvlJc w:val="left"/>
      <w:pPr>
        <w:ind w:left="580" w:hanging="360"/>
      </w:pPr>
      <w:rPr>
        <w:rFonts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8" w15:restartNumberingAfterBreak="1">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1">
    <w:nsid w:val="42AE4E5B"/>
    <w:multiLevelType w:val="hybridMultilevel"/>
    <w:tmpl w:val="638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1">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51586507"/>
    <w:multiLevelType w:val="hybridMultilevel"/>
    <w:tmpl w:val="303CBDBC"/>
    <w:lvl w:ilvl="0" w:tplc="08090017">
      <w:start w:val="1"/>
      <w:numFmt w:val="lowerLetter"/>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5" w15:restartNumberingAfterBreak="1">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1">
    <w:nsid w:val="545A5283"/>
    <w:multiLevelType w:val="multilevel"/>
    <w:tmpl w:val="F1CA5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1">
    <w:nsid w:val="5A8E3F79"/>
    <w:multiLevelType w:val="multilevel"/>
    <w:tmpl w:val="F1CA5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1">
    <w:nsid w:val="5F1E51F1"/>
    <w:multiLevelType w:val="hybridMultilevel"/>
    <w:tmpl w:val="AC2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5FAC1B3F"/>
    <w:multiLevelType w:val="multilevel"/>
    <w:tmpl w:val="F1CA5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1">
    <w:nsid w:val="665D4678"/>
    <w:multiLevelType w:val="hybridMultilevel"/>
    <w:tmpl w:val="7A9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2" w15:restartNumberingAfterBreak="1">
    <w:nsid w:val="6E1B5338"/>
    <w:multiLevelType w:val="hybridMultilevel"/>
    <w:tmpl w:val="877873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1">
    <w:nsid w:val="7629664E"/>
    <w:multiLevelType w:val="hybridMultilevel"/>
    <w:tmpl w:val="9DB0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21"/>
  </w:num>
  <w:num w:numId="5">
    <w:abstractNumId w:val="9"/>
  </w:num>
  <w:num w:numId="6">
    <w:abstractNumId w:val="3"/>
  </w:num>
  <w:num w:numId="7">
    <w:abstractNumId w:val="15"/>
  </w:num>
  <w:num w:numId="8">
    <w:abstractNumId w:val="11"/>
  </w:num>
  <w:num w:numId="9">
    <w:abstractNumId w:val="4"/>
  </w:num>
  <w:num w:numId="10">
    <w:abstractNumId w:val="22"/>
  </w:num>
  <w:num w:numId="11">
    <w:abstractNumId w:val="2"/>
  </w:num>
  <w:num w:numId="12">
    <w:abstractNumId w:val="23"/>
  </w:num>
  <w:num w:numId="13">
    <w:abstractNumId w:val="1"/>
  </w:num>
  <w:num w:numId="14">
    <w:abstractNumId w:val="7"/>
  </w:num>
  <w:num w:numId="15">
    <w:abstractNumId w:val="16"/>
  </w:num>
  <w:num w:numId="16">
    <w:abstractNumId w:val="5"/>
  </w:num>
  <w:num w:numId="17">
    <w:abstractNumId w:val="20"/>
  </w:num>
  <w:num w:numId="18">
    <w:abstractNumId w:val="10"/>
  </w:num>
  <w:num w:numId="19">
    <w:abstractNumId w:val="14"/>
  </w:num>
  <w:num w:numId="20">
    <w:abstractNumId w:val="6"/>
  </w:num>
  <w:num w:numId="21">
    <w:abstractNumId w:val="18"/>
  </w:num>
  <w:num w:numId="22">
    <w:abstractNumId w:val="17"/>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96"/>
    <w:rsid w:val="00002F9F"/>
    <w:rsid w:val="00003763"/>
    <w:rsid w:val="00010E91"/>
    <w:rsid w:val="000277E7"/>
    <w:rsid w:val="00031129"/>
    <w:rsid w:val="000364D9"/>
    <w:rsid w:val="0003795E"/>
    <w:rsid w:val="0004531D"/>
    <w:rsid w:val="00047259"/>
    <w:rsid w:val="000535C6"/>
    <w:rsid w:val="000667F1"/>
    <w:rsid w:val="0007180C"/>
    <w:rsid w:val="00071985"/>
    <w:rsid w:val="00072F51"/>
    <w:rsid w:val="00073112"/>
    <w:rsid w:val="00075EAF"/>
    <w:rsid w:val="000935FF"/>
    <w:rsid w:val="000955BF"/>
    <w:rsid w:val="000B2920"/>
    <w:rsid w:val="000B4577"/>
    <w:rsid w:val="000C4E0C"/>
    <w:rsid w:val="000D38AF"/>
    <w:rsid w:val="000E2A3D"/>
    <w:rsid w:val="000E4262"/>
    <w:rsid w:val="000F0F18"/>
    <w:rsid w:val="001022C9"/>
    <w:rsid w:val="00111E16"/>
    <w:rsid w:val="00114DF1"/>
    <w:rsid w:val="00116FF1"/>
    <w:rsid w:val="00121B52"/>
    <w:rsid w:val="00122228"/>
    <w:rsid w:val="00122DC6"/>
    <w:rsid w:val="00130286"/>
    <w:rsid w:val="00131615"/>
    <w:rsid w:val="001355AE"/>
    <w:rsid w:val="0014347E"/>
    <w:rsid w:val="001436F6"/>
    <w:rsid w:val="00147E14"/>
    <w:rsid w:val="00151986"/>
    <w:rsid w:val="001A27F5"/>
    <w:rsid w:val="001C455A"/>
    <w:rsid w:val="001E7392"/>
    <w:rsid w:val="001F4E9E"/>
    <w:rsid w:val="001F75D8"/>
    <w:rsid w:val="00201207"/>
    <w:rsid w:val="0020581B"/>
    <w:rsid w:val="00207487"/>
    <w:rsid w:val="00210DC7"/>
    <w:rsid w:val="00220294"/>
    <w:rsid w:val="00233DDA"/>
    <w:rsid w:val="00251205"/>
    <w:rsid w:val="00260F45"/>
    <w:rsid w:val="00277FC5"/>
    <w:rsid w:val="00284031"/>
    <w:rsid w:val="00284573"/>
    <w:rsid w:val="00284D88"/>
    <w:rsid w:val="002876F1"/>
    <w:rsid w:val="00290086"/>
    <w:rsid w:val="002904BB"/>
    <w:rsid w:val="0029480A"/>
    <w:rsid w:val="002957E9"/>
    <w:rsid w:val="002E1996"/>
    <w:rsid w:val="002E784D"/>
    <w:rsid w:val="002F29BD"/>
    <w:rsid w:val="002F2E5B"/>
    <w:rsid w:val="002F34F5"/>
    <w:rsid w:val="002F7585"/>
    <w:rsid w:val="00316F97"/>
    <w:rsid w:val="00371F6A"/>
    <w:rsid w:val="00376D2A"/>
    <w:rsid w:val="00387BAC"/>
    <w:rsid w:val="00392D7D"/>
    <w:rsid w:val="003A062F"/>
    <w:rsid w:val="003A0CF8"/>
    <w:rsid w:val="003A1D21"/>
    <w:rsid w:val="003A4730"/>
    <w:rsid w:val="003B602D"/>
    <w:rsid w:val="003C3439"/>
    <w:rsid w:val="003C3808"/>
    <w:rsid w:val="003C3EDC"/>
    <w:rsid w:val="003E37C8"/>
    <w:rsid w:val="003E47D4"/>
    <w:rsid w:val="003F4E05"/>
    <w:rsid w:val="00407866"/>
    <w:rsid w:val="00412B3E"/>
    <w:rsid w:val="00426D22"/>
    <w:rsid w:val="00432399"/>
    <w:rsid w:val="0043437E"/>
    <w:rsid w:val="004447A6"/>
    <w:rsid w:val="00445A9A"/>
    <w:rsid w:val="004468B0"/>
    <w:rsid w:val="004636E4"/>
    <w:rsid w:val="004802CA"/>
    <w:rsid w:val="004A0CC6"/>
    <w:rsid w:val="004A4247"/>
    <w:rsid w:val="004E35C0"/>
    <w:rsid w:val="004F24F2"/>
    <w:rsid w:val="005077BB"/>
    <w:rsid w:val="0053264E"/>
    <w:rsid w:val="00533F41"/>
    <w:rsid w:val="00534599"/>
    <w:rsid w:val="0054121E"/>
    <w:rsid w:val="00544F29"/>
    <w:rsid w:val="005466A6"/>
    <w:rsid w:val="00547332"/>
    <w:rsid w:val="00547FDF"/>
    <w:rsid w:val="00570404"/>
    <w:rsid w:val="0057445C"/>
    <w:rsid w:val="00581940"/>
    <w:rsid w:val="00591F30"/>
    <w:rsid w:val="005B23A4"/>
    <w:rsid w:val="005B72B4"/>
    <w:rsid w:val="005D1004"/>
    <w:rsid w:val="005E77A0"/>
    <w:rsid w:val="005F0CF5"/>
    <w:rsid w:val="00605183"/>
    <w:rsid w:val="00610DA3"/>
    <w:rsid w:val="0062093E"/>
    <w:rsid w:val="006275E4"/>
    <w:rsid w:val="00632770"/>
    <w:rsid w:val="00634236"/>
    <w:rsid w:val="006452A5"/>
    <w:rsid w:val="00665C0E"/>
    <w:rsid w:val="00672F21"/>
    <w:rsid w:val="006768F7"/>
    <w:rsid w:val="006A79A8"/>
    <w:rsid w:val="006B53EB"/>
    <w:rsid w:val="006C6805"/>
    <w:rsid w:val="006F7967"/>
    <w:rsid w:val="00700C31"/>
    <w:rsid w:val="00712DE8"/>
    <w:rsid w:val="007133BB"/>
    <w:rsid w:val="0072008A"/>
    <w:rsid w:val="0073706E"/>
    <w:rsid w:val="00740C71"/>
    <w:rsid w:val="007425B6"/>
    <w:rsid w:val="00746401"/>
    <w:rsid w:val="00756167"/>
    <w:rsid w:val="00762016"/>
    <w:rsid w:val="00764BD3"/>
    <w:rsid w:val="00766645"/>
    <w:rsid w:val="007674DD"/>
    <w:rsid w:val="007718BC"/>
    <w:rsid w:val="00772B3E"/>
    <w:rsid w:val="00785806"/>
    <w:rsid w:val="00785D1F"/>
    <w:rsid w:val="007870AF"/>
    <w:rsid w:val="00794A5D"/>
    <w:rsid w:val="007A3AEC"/>
    <w:rsid w:val="007A69C0"/>
    <w:rsid w:val="007B7F98"/>
    <w:rsid w:val="007C6AB2"/>
    <w:rsid w:val="007C7054"/>
    <w:rsid w:val="007D3B84"/>
    <w:rsid w:val="007E51E0"/>
    <w:rsid w:val="007F1A3E"/>
    <w:rsid w:val="0080432B"/>
    <w:rsid w:val="00812475"/>
    <w:rsid w:val="00835A9A"/>
    <w:rsid w:val="00840246"/>
    <w:rsid w:val="00842D07"/>
    <w:rsid w:val="00852B41"/>
    <w:rsid w:val="0085750D"/>
    <w:rsid w:val="008679D0"/>
    <w:rsid w:val="008719B2"/>
    <w:rsid w:val="0087289E"/>
    <w:rsid w:val="0088127E"/>
    <w:rsid w:val="008823A8"/>
    <w:rsid w:val="00883573"/>
    <w:rsid w:val="008C3950"/>
    <w:rsid w:val="008E185C"/>
    <w:rsid w:val="008E5FD4"/>
    <w:rsid w:val="008F3D9D"/>
    <w:rsid w:val="00903DC7"/>
    <w:rsid w:val="00917A9B"/>
    <w:rsid w:val="00923BB6"/>
    <w:rsid w:val="0093430F"/>
    <w:rsid w:val="009460F5"/>
    <w:rsid w:val="009520FB"/>
    <w:rsid w:val="009527FD"/>
    <w:rsid w:val="00954A35"/>
    <w:rsid w:val="0098158F"/>
    <w:rsid w:val="009A5F71"/>
    <w:rsid w:val="009C156B"/>
    <w:rsid w:val="009C4D80"/>
    <w:rsid w:val="009C7233"/>
    <w:rsid w:val="009D5019"/>
    <w:rsid w:val="009D59C0"/>
    <w:rsid w:val="009E512C"/>
    <w:rsid w:val="00A001DD"/>
    <w:rsid w:val="00A06D32"/>
    <w:rsid w:val="00A23D31"/>
    <w:rsid w:val="00A359CA"/>
    <w:rsid w:val="00A43E2C"/>
    <w:rsid w:val="00A545A0"/>
    <w:rsid w:val="00A55AB7"/>
    <w:rsid w:val="00A633C8"/>
    <w:rsid w:val="00A642FA"/>
    <w:rsid w:val="00A66425"/>
    <w:rsid w:val="00A7032B"/>
    <w:rsid w:val="00A9419A"/>
    <w:rsid w:val="00AA523D"/>
    <w:rsid w:val="00AC4BFA"/>
    <w:rsid w:val="00AC6EA2"/>
    <w:rsid w:val="00AD6DD1"/>
    <w:rsid w:val="00AE7945"/>
    <w:rsid w:val="00B000A9"/>
    <w:rsid w:val="00B04476"/>
    <w:rsid w:val="00B076BD"/>
    <w:rsid w:val="00B126DE"/>
    <w:rsid w:val="00B167AB"/>
    <w:rsid w:val="00B331A8"/>
    <w:rsid w:val="00B47411"/>
    <w:rsid w:val="00B5076F"/>
    <w:rsid w:val="00B57238"/>
    <w:rsid w:val="00B8114C"/>
    <w:rsid w:val="00BD09B2"/>
    <w:rsid w:val="00BF03C0"/>
    <w:rsid w:val="00BF7FAE"/>
    <w:rsid w:val="00C00664"/>
    <w:rsid w:val="00C07AFE"/>
    <w:rsid w:val="00C119DE"/>
    <w:rsid w:val="00C16407"/>
    <w:rsid w:val="00C46D13"/>
    <w:rsid w:val="00C53A19"/>
    <w:rsid w:val="00C66895"/>
    <w:rsid w:val="00C72D41"/>
    <w:rsid w:val="00C80DEB"/>
    <w:rsid w:val="00CC3CBE"/>
    <w:rsid w:val="00CD480A"/>
    <w:rsid w:val="00CD4D7C"/>
    <w:rsid w:val="00D102B3"/>
    <w:rsid w:val="00D1056D"/>
    <w:rsid w:val="00D10B32"/>
    <w:rsid w:val="00D3539D"/>
    <w:rsid w:val="00D46732"/>
    <w:rsid w:val="00D578A6"/>
    <w:rsid w:val="00D63CD2"/>
    <w:rsid w:val="00D64AE3"/>
    <w:rsid w:val="00D82D3C"/>
    <w:rsid w:val="00DB3A04"/>
    <w:rsid w:val="00DC0840"/>
    <w:rsid w:val="00DF0093"/>
    <w:rsid w:val="00DF6D0F"/>
    <w:rsid w:val="00E04B17"/>
    <w:rsid w:val="00E1754C"/>
    <w:rsid w:val="00E3688C"/>
    <w:rsid w:val="00E4440C"/>
    <w:rsid w:val="00E60042"/>
    <w:rsid w:val="00E607F5"/>
    <w:rsid w:val="00E67DF9"/>
    <w:rsid w:val="00E758A2"/>
    <w:rsid w:val="00E76227"/>
    <w:rsid w:val="00E863DE"/>
    <w:rsid w:val="00E91230"/>
    <w:rsid w:val="00E95C4D"/>
    <w:rsid w:val="00EA2AD4"/>
    <w:rsid w:val="00EB66AE"/>
    <w:rsid w:val="00EB7753"/>
    <w:rsid w:val="00EB77EF"/>
    <w:rsid w:val="00F04336"/>
    <w:rsid w:val="00F10FC8"/>
    <w:rsid w:val="00F133A6"/>
    <w:rsid w:val="00F2737F"/>
    <w:rsid w:val="00F31892"/>
    <w:rsid w:val="00F37828"/>
    <w:rsid w:val="00F517D3"/>
    <w:rsid w:val="00F51BD8"/>
    <w:rsid w:val="00F76F1F"/>
    <w:rsid w:val="00F876A3"/>
    <w:rsid w:val="00F9506B"/>
    <w:rsid w:val="00FA3F1E"/>
    <w:rsid w:val="00FC6104"/>
    <w:rsid w:val="00FD08D0"/>
    <w:rsid w:val="00FD2858"/>
    <w:rsid w:val="00FD5D09"/>
    <w:rsid w:val="00FD733C"/>
    <w:rsid w:val="00FE7600"/>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7B2C8"/>
  <w15:docId w15:val="{9ED80AD6-16AB-4F2E-8AF2-C5FE00C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83"/>
    <w:rPr>
      <w:rFonts w:ascii="Arial" w:hAnsi="Arial"/>
    </w:rPr>
  </w:style>
  <w:style w:type="paragraph" w:styleId="Heading1">
    <w:name w:val="heading 1"/>
    <w:basedOn w:val="Normal"/>
    <w:next w:val="Normal"/>
    <w:link w:val="Heading1Char"/>
    <w:uiPriority w:val="9"/>
    <w:qFormat/>
    <w:rsid w:val="00147E14"/>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78A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7E14"/>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 w:type="character" w:customStyle="1" w:styleId="Heading1Char">
    <w:name w:val="Heading 1 Char"/>
    <w:basedOn w:val="DefaultParagraphFont"/>
    <w:link w:val="Heading1"/>
    <w:uiPriority w:val="9"/>
    <w:rsid w:val="00147E14"/>
    <w:rPr>
      <w:rFonts w:ascii="Arial" w:eastAsiaTheme="majorEastAsia" w:hAnsi="Arial" w:cstheme="majorBidi"/>
      <w:color w:val="365F91" w:themeColor="accent1" w:themeShade="BF"/>
      <w:sz w:val="32"/>
      <w:szCs w:val="32"/>
    </w:rPr>
  </w:style>
  <w:style w:type="paragraph" w:styleId="TOCHeading">
    <w:name w:val="TOC Heading"/>
    <w:basedOn w:val="Heading1"/>
    <w:next w:val="Normal"/>
    <w:uiPriority w:val="39"/>
    <w:unhideWhenUsed/>
    <w:qFormat/>
    <w:rsid w:val="00432399"/>
    <w:pPr>
      <w:spacing w:line="259" w:lineRule="auto"/>
      <w:outlineLvl w:val="9"/>
    </w:pPr>
    <w:rPr>
      <w:lang w:val="en-US"/>
    </w:rPr>
  </w:style>
  <w:style w:type="paragraph" w:styleId="TOC2">
    <w:name w:val="toc 2"/>
    <w:basedOn w:val="Normal"/>
    <w:next w:val="Normal"/>
    <w:autoRedefine/>
    <w:uiPriority w:val="39"/>
    <w:unhideWhenUsed/>
    <w:rsid w:val="00147E14"/>
    <w:pPr>
      <w:tabs>
        <w:tab w:val="left" w:pos="660"/>
        <w:tab w:val="right" w:leader="dot" w:pos="9016"/>
      </w:tabs>
      <w:spacing w:after="100" w:line="259" w:lineRule="auto"/>
      <w:ind w:left="220"/>
    </w:pPr>
    <w:rPr>
      <w:rFonts w:asciiTheme="minorHAnsi" w:eastAsiaTheme="minorEastAsia" w:hAnsiTheme="minorHAnsi" w:cs="Times New Roman"/>
      <w:b/>
      <w:noProof/>
      <w:lang w:val="en-US"/>
    </w:rPr>
  </w:style>
  <w:style w:type="paragraph" w:styleId="TOC1">
    <w:name w:val="toc 1"/>
    <w:basedOn w:val="Normal"/>
    <w:next w:val="Normal"/>
    <w:autoRedefine/>
    <w:uiPriority w:val="39"/>
    <w:unhideWhenUsed/>
    <w:rsid w:val="00D82D3C"/>
    <w:pPr>
      <w:tabs>
        <w:tab w:val="left" w:pos="440"/>
        <w:tab w:val="right" w:leader="dot" w:pos="9016"/>
      </w:tabs>
      <w:spacing w:after="100" w:line="259" w:lineRule="auto"/>
    </w:pPr>
    <w:rPr>
      <w:rFonts w:asciiTheme="minorHAnsi" w:eastAsiaTheme="minorEastAsia" w:hAnsiTheme="minorHAnsi" w:cs="Times New Roman"/>
      <w:b/>
      <w:noProof/>
      <w:lang w:val="en-US"/>
    </w:rPr>
  </w:style>
  <w:style w:type="paragraph" w:styleId="TOC3">
    <w:name w:val="toc 3"/>
    <w:basedOn w:val="Normal"/>
    <w:next w:val="Normal"/>
    <w:autoRedefine/>
    <w:uiPriority w:val="39"/>
    <w:unhideWhenUsed/>
    <w:rsid w:val="00432399"/>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D578A6"/>
    <w:rPr>
      <w:rFonts w:ascii="Arial" w:eastAsiaTheme="majorEastAsia" w:hAnsi="Arial" w:cstheme="majorBidi"/>
      <w:color w:val="365F91" w:themeColor="accent1" w:themeShade="BF"/>
      <w:sz w:val="26"/>
      <w:szCs w:val="26"/>
    </w:rPr>
  </w:style>
  <w:style w:type="character" w:customStyle="1" w:styleId="Heading3Char">
    <w:name w:val="Heading 3 Char"/>
    <w:basedOn w:val="DefaultParagraphFont"/>
    <w:link w:val="Heading3"/>
    <w:uiPriority w:val="9"/>
    <w:rsid w:val="00147E14"/>
    <w:rPr>
      <w:rFonts w:ascii="Arial" w:eastAsiaTheme="majorEastAsia" w:hAnsi="Arial"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rc.ac.uk/documents/pdf/career-breaks-and-flexible-work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CB28-7806-47B3-98E4-10D0FE95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Howe</dc:creator>
  <cp:lastModifiedBy>Jessica Oldershaw</cp:lastModifiedBy>
  <cp:revision>3</cp:revision>
  <cp:lastPrinted>2016-10-25T13:38:00Z</cp:lastPrinted>
  <dcterms:created xsi:type="dcterms:W3CDTF">2023-11-26T23:32:00Z</dcterms:created>
  <dcterms:modified xsi:type="dcterms:W3CDTF">2023-11-26T23:37:00Z</dcterms:modified>
</cp:coreProperties>
</file>