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36437CD2">
        <w:tc>
          <w:tcPr>
            <w:tcW w:w="2155" w:type="dxa"/>
            <w:shd w:val="clear" w:color="auto" w:fill="F2F2F2" w:themeFill="background1" w:themeFillShade="F2"/>
          </w:tcPr>
          <w:p w14:paraId="3A81370A" w14:textId="24F6D611" w:rsidR="0056302B" w:rsidRPr="00B242F6" w:rsidRDefault="0056302B" w:rsidP="009107F7">
            <w:pPr>
              <w:pStyle w:val="Heading2"/>
              <w:spacing w:before="0"/>
              <w:rPr>
                <w:lang w:val="en-GB"/>
              </w:rPr>
            </w:pPr>
            <w:r w:rsidRPr="002F1DCF">
              <w:t>Role</w:t>
            </w:r>
          </w:p>
        </w:tc>
        <w:tc>
          <w:tcPr>
            <w:tcW w:w="6885" w:type="dxa"/>
            <w:gridSpan w:val="3"/>
          </w:tcPr>
          <w:p w14:paraId="4B09237A" w14:textId="154FA4B8" w:rsidR="0056302B" w:rsidRPr="0056302B" w:rsidRDefault="000558BE" w:rsidP="009107F7">
            <w:pPr>
              <w:spacing w:before="0"/>
              <w:rPr>
                <w:lang w:val="en-GB"/>
              </w:rPr>
            </w:pPr>
            <w:r w:rsidRPr="000558BE">
              <w:rPr>
                <w:lang w:val="en-GB"/>
              </w:rPr>
              <w:t xml:space="preserve">Finance </w:t>
            </w:r>
            <w:r w:rsidR="0032262A">
              <w:rPr>
                <w:lang w:val="en-GB"/>
              </w:rPr>
              <w:t>Manager</w:t>
            </w:r>
          </w:p>
        </w:tc>
      </w:tr>
      <w:tr w:rsidR="0056302B" w:rsidRPr="00B242F6" w14:paraId="4CBA0403" w14:textId="31376B48" w:rsidTr="36437CD2">
        <w:tc>
          <w:tcPr>
            <w:tcW w:w="2155" w:type="dxa"/>
            <w:tcBorders>
              <w:bottom w:val="single" w:sz="4" w:space="0" w:color="auto"/>
            </w:tcBorders>
            <w:shd w:val="clear" w:color="auto" w:fill="F2F2F2" w:themeFill="background1" w:themeFillShade="F2"/>
          </w:tcPr>
          <w:p w14:paraId="5D51AA75" w14:textId="05C94267" w:rsidR="0056302B" w:rsidRPr="00B242F6" w:rsidRDefault="00C00718" w:rsidP="009107F7">
            <w:pPr>
              <w:pStyle w:val="Heading2"/>
              <w:spacing w:before="0"/>
            </w:pPr>
            <w:proofErr w:type="spellStart"/>
            <w:r w:rsidRPr="36437CD2">
              <w:t>Standard</w:t>
            </w:r>
            <w:r>
              <w:t>i</w:t>
            </w:r>
            <w:r w:rsidR="007D446D">
              <w:t>s</w:t>
            </w:r>
            <w:r>
              <w:t>ed</w:t>
            </w:r>
            <w:proofErr w:type="spellEnd"/>
            <w:r w:rsidR="10118F2C" w:rsidRPr="36437CD2">
              <w:t xml:space="preserve"> Job description code</w:t>
            </w:r>
          </w:p>
        </w:tc>
        <w:tc>
          <w:tcPr>
            <w:tcW w:w="4590" w:type="dxa"/>
            <w:tcBorders>
              <w:bottom w:val="single" w:sz="4" w:space="0" w:color="auto"/>
            </w:tcBorders>
          </w:tcPr>
          <w:p w14:paraId="601EB54F" w14:textId="1C3CDBD8" w:rsidR="0056302B" w:rsidRPr="0056302B" w:rsidRDefault="001B3B38" w:rsidP="009107F7">
            <w:pPr>
              <w:spacing w:before="0"/>
              <w:rPr>
                <w:lang w:val="en-GB"/>
              </w:rPr>
            </w:pPr>
            <w:r w:rsidRPr="001B3B38">
              <w:rPr>
                <w:lang w:val="en-GB"/>
              </w:rPr>
              <w:t>GE</w:t>
            </w:r>
            <w:r w:rsidR="000558BE">
              <w:rPr>
                <w:lang w:val="en-GB"/>
              </w:rPr>
              <w:t>N</w:t>
            </w:r>
            <w:r w:rsidR="003B385B">
              <w:rPr>
                <w:lang w:val="en-GB"/>
              </w:rPr>
              <w:t>F</w:t>
            </w:r>
            <w:r w:rsidR="000558BE">
              <w:rPr>
                <w:lang w:val="en-GB"/>
              </w:rPr>
              <w:t>-0</w:t>
            </w:r>
            <w:r w:rsidR="00D70B1C">
              <w:rPr>
                <w:lang w:val="en-GB"/>
              </w:rPr>
              <w:t>3</w:t>
            </w:r>
          </w:p>
        </w:tc>
        <w:tc>
          <w:tcPr>
            <w:tcW w:w="1147" w:type="dxa"/>
            <w:tcBorders>
              <w:bottom w:val="single" w:sz="4" w:space="0" w:color="auto"/>
            </w:tcBorders>
          </w:tcPr>
          <w:p w14:paraId="151E76A3" w14:textId="26179030" w:rsidR="0056302B" w:rsidRPr="0056302B" w:rsidRDefault="0056302B" w:rsidP="009107F7">
            <w:pPr>
              <w:pStyle w:val="Heading2"/>
              <w:spacing w:before="0"/>
              <w:rPr>
                <w:lang w:val="en-GB"/>
              </w:rPr>
            </w:pPr>
            <w:r w:rsidRPr="002F1DCF">
              <w:t>Grade</w:t>
            </w:r>
          </w:p>
        </w:tc>
        <w:tc>
          <w:tcPr>
            <w:tcW w:w="1148" w:type="dxa"/>
            <w:tcBorders>
              <w:bottom w:val="single" w:sz="4" w:space="0" w:color="auto"/>
            </w:tcBorders>
          </w:tcPr>
          <w:p w14:paraId="361B7E33" w14:textId="2C339711" w:rsidR="0056302B" w:rsidRPr="00B242F6" w:rsidRDefault="00D70B1C" w:rsidP="009107F7">
            <w:pPr>
              <w:spacing w:before="0"/>
              <w:rPr>
                <w:lang w:val="en-GB"/>
              </w:rPr>
            </w:pPr>
            <w:r>
              <w:rPr>
                <w:lang w:val="en-GB"/>
              </w:rPr>
              <w:t>8</w:t>
            </w:r>
          </w:p>
        </w:tc>
      </w:tr>
      <w:tr w:rsidR="0056302B" w:rsidRPr="00B242F6" w14:paraId="1E442919" w14:textId="77777777" w:rsidTr="36437CD2">
        <w:tc>
          <w:tcPr>
            <w:tcW w:w="9040" w:type="dxa"/>
            <w:gridSpan w:val="4"/>
            <w:shd w:val="clear" w:color="auto" w:fill="BFBFBF" w:themeFill="background1" w:themeFillShade="BF"/>
          </w:tcPr>
          <w:p w14:paraId="36E22F7A" w14:textId="1A649C3A" w:rsidR="0056302B" w:rsidRPr="0056302B" w:rsidRDefault="0056302B" w:rsidP="009107F7">
            <w:pPr>
              <w:pStyle w:val="Heading2"/>
              <w:spacing w:before="0"/>
              <w:rPr>
                <w:lang w:val="en-GB"/>
              </w:rPr>
            </w:pPr>
            <w:r w:rsidRPr="0056302B">
              <w:rPr>
                <w:lang w:val="en-GB"/>
              </w:rPr>
              <w:t xml:space="preserve">Role </w:t>
            </w:r>
            <w:r w:rsidRPr="002F1DCF">
              <w:t>Purpose</w:t>
            </w:r>
          </w:p>
        </w:tc>
      </w:tr>
      <w:tr w:rsidR="0056302B" w:rsidRPr="00B242F6" w14:paraId="7C193405" w14:textId="77777777" w:rsidTr="36437CD2">
        <w:tc>
          <w:tcPr>
            <w:tcW w:w="9040" w:type="dxa"/>
            <w:gridSpan w:val="4"/>
            <w:tcBorders>
              <w:bottom w:val="single" w:sz="4" w:space="0" w:color="auto"/>
            </w:tcBorders>
            <w:shd w:val="clear" w:color="auto" w:fill="F2F2F2" w:themeFill="background1" w:themeFillShade="F2"/>
          </w:tcPr>
          <w:p w14:paraId="2DDFC1C3" w14:textId="561B7012" w:rsidR="0056302B" w:rsidRPr="0032262A" w:rsidRDefault="00D70B1C" w:rsidP="009107F7">
            <w:pPr>
              <w:spacing w:before="0"/>
              <w:rPr>
                <w:rFonts w:cs="Arial"/>
                <w:color w:val="101423"/>
                <w:lang w:val="en-GB"/>
              </w:rPr>
            </w:pPr>
            <w:r w:rsidRPr="00D70B1C">
              <w:rPr>
                <w:rFonts w:cs="Arial"/>
                <w:color w:val="101423"/>
                <w:shd w:val="clear" w:color="auto" w:fill="ECF1F7"/>
                <w:lang w:val="en-GB"/>
              </w:rPr>
              <w:t>Leading a team of finance professionals, overseeing all financial operations and providing strategic financial guidance to senior management to support and inform the departmental financial strategy</w:t>
            </w:r>
          </w:p>
        </w:tc>
      </w:tr>
      <w:tr w:rsidR="0056302B" w:rsidRPr="00B242F6" w14:paraId="2B66738E" w14:textId="77777777" w:rsidTr="36437CD2">
        <w:tc>
          <w:tcPr>
            <w:tcW w:w="9040" w:type="dxa"/>
            <w:gridSpan w:val="4"/>
            <w:shd w:val="clear" w:color="auto" w:fill="BFBFBF" w:themeFill="background1" w:themeFillShade="BF"/>
          </w:tcPr>
          <w:p w14:paraId="3046E907" w14:textId="1AC00360" w:rsidR="0056302B" w:rsidRPr="00B242F6" w:rsidRDefault="0056302B" w:rsidP="009107F7">
            <w:pPr>
              <w:pStyle w:val="Heading2"/>
              <w:spacing w:before="0"/>
              <w:rPr>
                <w:lang w:val="en-GB"/>
              </w:rPr>
            </w:pPr>
            <w:r w:rsidRPr="002F1DCF">
              <w:t>Grade</w:t>
            </w:r>
            <w:r>
              <w:rPr>
                <w:lang w:val="en-GB"/>
              </w:rPr>
              <w:t xml:space="preserve"> Descriptors</w:t>
            </w:r>
          </w:p>
        </w:tc>
      </w:tr>
      <w:tr w:rsidR="0056302B" w:rsidRPr="00B242F6" w14:paraId="093BDA7D" w14:textId="77777777" w:rsidTr="36437CD2">
        <w:tc>
          <w:tcPr>
            <w:tcW w:w="9040" w:type="dxa"/>
            <w:gridSpan w:val="4"/>
            <w:shd w:val="clear" w:color="auto" w:fill="F2F2F2" w:themeFill="background1" w:themeFillShade="F2"/>
          </w:tcPr>
          <w:p w14:paraId="6295005D" w14:textId="3565E69F" w:rsidR="0056302B" w:rsidRPr="0056302B" w:rsidRDefault="10118F2C" w:rsidP="009107F7">
            <w:pPr>
              <w:spacing w:before="0"/>
              <w:rPr>
                <w:highlight w:val="yellow"/>
                <w:lang w:val="en-GB"/>
              </w:rPr>
            </w:pPr>
            <w:r w:rsidRPr="36437CD2">
              <w:rPr>
                <w:lang w:val="en-GB"/>
              </w:rPr>
              <w:t xml:space="preserve">[high level core purpose commensurate with grade descriptor] </w:t>
            </w:r>
            <w:r w:rsidRPr="36437CD2">
              <w:rPr>
                <w:highlight w:val="yellow"/>
                <w:lang w:val="en-GB"/>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D70B1C" w:rsidRPr="00B242F6" w14:paraId="4ECFA959" w14:textId="77777777" w:rsidTr="36437CD2">
        <w:trPr>
          <w:trHeight w:val="35"/>
        </w:trPr>
        <w:tc>
          <w:tcPr>
            <w:tcW w:w="9040" w:type="dxa"/>
            <w:shd w:val="clear" w:color="auto" w:fill="F2F2F2" w:themeFill="background1" w:themeFillShade="F2"/>
          </w:tcPr>
          <w:p w14:paraId="33E40CE6" w14:textId="1DC90837" w:rsidR="00D70B1C" w:rsidRPr="00D70B1C" w:rsidRDefault="00D70B1C" w:rsidP="00D70B1C">
            <w:pPr>
              <w:pStyle w:val="ListParagraph"/>
              <w:numPr>
                <w:ilvl w:val="0"/>
                <w:numId w:val="15"/>
              </w:numPr>
              <w:rPr>
                <w:color w:val="0070C0"/>
                <w:lang w:val="en-GB"/>
              </w:rPr>
            </w:pPr>
            <w:r w:rsidRPr="00D70B1C">
              <w:rPr>
                <w:color w:val="0070C0"/>
              </w:rPr>
              <w:t>Managing the operation of a facility/leading a team of staff.</w:t>
            </w:r>
          </w:p>
        </w:tc>
      </w:tr>
      <w:tr w:rsidR="00D70B1C" w:rsidRPr="00B242F6" w14:paraId="0ABD7686" w14:textId="77777777" w:rsidTr="36437CD2">
        <w:trPr>
          <w:trHeight w:val="30"/>
        </w:trPr>
        <w:tc>
          <w:tcPr>
            <w:tcW w:w="9040" w:type="dxa"/>
            <w:shd w:val="clear" w:color="auto" w:fill="F2F2F2" w:themeFill="background1" w:themeFillShade="F2"/>
          </w:tcPr>
          <w:p w14:paraId="0DBC455B" w14:textId="529E366B" w:rsidR="00D70B1C" w:rsidRPr="00D70B1C" w:rsidRDefault="00D70B1C" w:rsidP="00D70B1C">
            <w:pPr>
              <w:pStyle w:val="ListParagraph"/>
              <w:numPr>
                <w:ilvl w:val="0"/>
                <w:numId w:val="15"/>
              </w:numPr>
              <w:rPr>
                <w:color w:val="0070C0"/>
                <w:lang w:val="en-GB"/>
              </w:rPr>
            </w:pPr>
            <w:r w:rsidRPr="00D70B1C">
              <w:rPr>
                <w:color w:val="0070C0"/>
              </w:rPr>
              <w:t xml:space="preserve">Assumes operational responsibility for the financial activities of a faculty/division, actively influencing and contributing to management decisions that impact financial performance and outcomes. </w:t>
            </w:r>
          </w:p>
        </w:tc>
      </w:tr>
      <w:tr w:rsidR="00D70B1C" w:rsidRPr="00B242F6" w14:paraId="2D34B693" w14:textId="77777777" w:rsidTr="36437CD2">
        <w:trPr>
          <w:trHeight w:val="30"/>
        </w:trPr>
        <w:tc>
          <w:tcPr>
            <w:tcW w:w="9040" w:type="dxa"/>
            <w:shd w:val="clear" w:color="auto" w:fill="F2F2F2" w:themeFill="background1" w:themeFillShade="F2"/>
          </w:tcPr>
          <w:p w14:paraId="2178AA94" w14:textId="344E5788" w:rsidR="00D70B1C" w:rsidRPr="00D70B1C" w:rsidRDefault="00D70B1C" w:rsidP="00D70B1C">
            <w:pPr>
              <w:pStyle w:val="ListParagraph"/>
              <w:numPr>
                <w:ilvl w:val="0"/>
                <w:numId w:val="15"/>
              </w:numPr>
              <w:rPr>
                <w:color w:val="0070C0"/>
                <w:lang w:val="en-GB"/>
              </w:rPr>
            </w:pPr>
            <w:r w:rsidRPr="00D70B1C">
              <w:rPr>
                <w:color w:val="0070C0"/>
              </w:rPr>
              <w:t xml:space="preserve">Provides valuable insights and input into the development of financial strategies aligned with </w:t>
            </w:r>
            <w:proofErr w:type="spellStart"/>
            <w:r w:rsidRPr="00D70B1C">
              <w:rPr>
                <w:color w:val="0070C0"/>
              </w:rPr>
              <w:t>organisational</w:t>
            </w:r>
            <w:proofErr w:type="spellEnd"/>
            <w:r w:rsidRPr="00D70B1C">
              <w:rPr>
                <w:color w:val="0070C0"/>
              </w:rPr>
              <w:t xml:space="preserve"> goals. Utilizes comprehensive financial knowledge to inform and shape long-term planning and decision-making processes.</w:t>
            </w:r>
          </w:p>
        </w:tc>
      </w:tr>
      <w:tr w:rsidR="00D70B1C" w:rsidRPr="00B242F6" w14:paraId="7791144B" w14:textId="77777777" w:rsidTr="36437CD2">
        <w:trPr>
          <w:trHeight w:val="30"/>
        </w:trPr>
        <w:tc>
          <w:tcPr>
            <w:tcW w:w="9040" w:type="dxa"/>
            <w:shd w:val="clear" w:color="auto" w:fill="F2F2F2" w:themeFill="background1" w:themeFillShade="F2"/>
          </w:tcPr>
          <w:p w14:paraId="636011A0" w14:textId="345A8F90" w:rsidR="00D70B1C" w:rsidRPr="00D70B1C" w:rsidRDefault="00D70B1C" w:rsidP="00D70B1C">
            <w:pPr>
              <w:pStyle w:val="ListParagraph"/>
              <w:numPr>
                <w:ilvl w:val="0"/>
                <w:numId w:val="15"/>
              </w:numPr>
              <w:rPr>
                <w:color w:val="0070C0"/>
                <w:lang w:val="en-GB"/>
              </w:rPr>
            </w:pPr>
            <w:r w:rsidRPr="00D70B1C">
              <w:rPr>
                <w:color w:val="0070C0"/>
              </w:rPr>
              <w:t>Regularly communicates highly specialized financial concepts and insights, both orally and in writing, to diverse stakeholders. Produces complex financial reports and analyses with clarity and precision to support informed decision-making.</w:t>
            </w:r>
          </w:p>
        </w:tc>
      </w:tr>
      <w:tr w:rsidR="00D70B1C" w:rsidRPr="00B242F6" w14:paraId="54E63658" w14:textId="77777777" w:rsidTr="36437CD2">
        <w:trPr>
          <w:trHeight w:val="30"/>
        </w:trPr>
        <w:tc>
          <w:tcPr>
            <w:tcW w:w="9040" w:type="dxa"/>
            <w:shd w:val="clear" w:color="auto" w:fill="F2F2F2" w:themeFill="background1" w:themeFillShade="F2"/>
          </w:tcPr>
          <w:p w14:paraId="5A4CF1D4" w14:textId="376B4B50" w:rsidR="00D70B1C" w:rsidRPr="00D70B1C" w:rsidRDefault="00D70B1C" w:rsidP="00D70B1C">
            <w:pPr>
              <w:pStyle w:val="ListParagraph"/>
              <w:numPr>
                <w:ilvl w:val="0"/>
                <w:numId w:val="15"/>
              </w:numPr>
              <w:rPr>
                <w:color w:val="0070C0"/>
                <w:lang w:val="en-GB"/>
              </w:rPr>
            </w:pPr>
            <w:r w:rsidRPr="00D70B1C">
              <w:rPr>
                <w:color w:val="0070C0"/>
              </w:rPr>
              <w:t>Ensures the successful implementation of agreed-upon financial policies, procedures, and business plans.</w:t>
            </w:r>
          </w:p>
        </w:tc>
      </w:tr>
      <w:tr w:rsidR="00D70B1C" w:rsidRPr="00B242F6" w14:paraId="1FA3DD6C" w14:textId="77777777" w:rsidTr="36437CD2">
        <w:trPr>
          <w:trHeight w:val="30"/>
        </w:trPr>
        <w:tc>
          <w:tcPr>
            <w:tcW w:w="9040" w:type="dxa"/>
            <w:shd w:val="clear" w:color="auto" w:fill="F2F2F2" w:themeFill="background1" w:themeFillShade="F2"/>
          </w:tcPr>
          <w:p w14:paraId="64AEC40C" w14:textId="4D74402E" w:rsidR="00D70B1C" w:rsidRPr="00D70B1C" w:rsidRDefault="00D70B1C" w:rsidP="00D70B1C">
            <w:pPr>
              <w:pStyle w:val="ListParagraph"/>
              <w:numPr>
                <w:ilvl w:val="0"/>
                <w:numId w:val="15"/>
              </w:numPr>
              <w:rPr>
                <w:color w:val="0070C0"/>
                <w:lang w:val="en-GB"/>
              </w:rPr>
            </w:pPr>
            <w:r w:rsidRPr="00D70B1C">
              <w:rPr>
                <w:color w:val="0070C0"/>
              </w:rPr>
              <w:t>Actively participates in key committees, providing expert financial advice and guidance. Demonstrates leadership by influencing financial decisions and advocating for sound fiscal practices at all levels of the organization.</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36437CD2">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36437CD2">
        <w:trPr>
          <w:trHeight w:val="85"/>
        </w:trPr>
        <w:tc>
          <w:tcPr>
            <w:tcW w:w="9040" w:type="dxa"/>
            <w:shd w:val="clear" w:color="auto" w:fill="D9D9D9" w:themeFill="background1" w:themeFillShade="D9"/>
          </w:tcPr>
          <w:p w14:paraId="599E78A9" w14:textId="06222BE3" w:rsidR="00E413E2" w:rsidRDefault="00022946" w:rsidP="002F1DCF">
            <w:pPr>
              <w:rPr>
                <w:szCs w:val="16"/>
                <w:highlight w:val="yellow"/>
              </w:rPr>
            </w:pPr>
            <w:r>
              <w:rPr>
                <w:szCs w:val="16"/>
                <w:highlight w:val="yellow"/>
              </w:rPr>
              <w:t>G</w:t>
            </w:r>
            <w:bookmarkStart w:id="0" w:name="_GoBack"/>
            <w:bookmarkEnd w:id="0"/>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30971283" w:rsidP="36437CD2">
            <w:pPr>
              <w:rPr>
                <w:b/>
                <w:bCs/>
                <w:lang w:val="en-GB"/>
              </w:rPr>
            </w:pPr>
            <w:r w:rsidRPr="36437CD2">
              <w:rPr>
                <w:highlight w:val="yellow"/>
                <w:lang w:val="en-GB"/>
              </w:rPr>
              <w:t xml:space="preserve">Changes to core responsibilities must be </w:t>
            </w:r>
            <w:r w:rsidR="3AA3ACBF" w:rsidRPr="36437CD2">
              <w:rPr>
                <w:highlight w:val="yellow"/>
                <w:lang w:val="en-GB"/>
              </w:rPr>
              <w:t>checked</w:t>
            </w:r>
            <w:r w:rsidRPr="36437CD2">
              <w:rPr>
                <w:highlight w:val="yellow"/>
                <w:lang w:val="en-GB"/>
              </w:rPr>
              <w:t xml:space="preserve"> and verified</w:t>
            </w:r>
            <w:r w:rsidR="3AA3ACBF" w:rsidRPr="36437CD2">
              <w:rPr>
                <w:highlight w:val="yellow"/>
                <w:lang w:val="en-GB"/>
              </w:rPr>
              <w:t xml:space="preserve"> at local</w:t>
            </w:r>
            <w:r w:rsidRPr="36437CD2">
              <w:rPr>
                <w:highlight w:val="yellow"/>
                <w:lang w:val="en-GB"/>
              </w:rPr>
              <w:t xml:space="preserve"> HR</w:t>
            </w:r>
            <w:r w:rsidR="3AA3ACBF" w:rsidRPr="36437CD2">
              <w:rPr>
                <w:highlight w:val="yellow"/>
                <w:lang w:val="en-GB"/>
              </w:rPr>
              <w:t xml:space="preserve"> level to ensure edits are appropriate </w:t>
            </w:r>
            <w:r w:rsidRPr="36437CD2">
              <w:rPr>
                <w:highlight w:val="yellow"/>
                <w:lang w:val="en-GB"/>
              </w:rPr>
              <w:t>and remain</w:t>
            </w:r>
            <w:r w:rsidR="3AA3ACBF" w:rsidRPr="36437CD2">
              <w:rPr>
                <w:highlight w:val="yellow"/>
                <w:lang w:val="en-GB"/>
              </w:rPr>
              <w:t xml:space="preserve"> within grade </w:t>
            </w:r>
            <w:r w:rsidRPr="36437CD2">
              <w:rPr>
                <w:highlight w:val="yellow"/>
                <w:lang w:val="en-GB"/>
              </w:rPr>
              <w:t>descriptor boundaries described above</w:t>
            </w:r>
          </w:p>
        </w:tc>
      </w:tr>
      <w:tr w:rsidR="00D70B1C" w:rsidRPr="003B385B" w14:paraId="12AE803F" w14:textId="77777777" w:rsidTr="36437CD2">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7F1CA2BA" w:rsidR="00D70B1C" w:rsidRPr="00D70B1C" w:rsidRDefault="00D70B1C" w:rsidP="00D70B1C">
            <w:pPr>
              <w:pStyle w:val="ListParagraph"/>
              <w:numPr>
                <w:ilvl w:val="0"/>
                <w:numId w:val="16"/>
              </w:numPr>
              <w:rPr>
                <w:szCs w:val="16"/>
                <w:lang w:val="en-GB"/>
              </w:rPr>
            </w:pPr>
            <w:r w:rsidRPr="00D70B1C">
              <w:rPr>
                <w:rFonts w:eastAsia="Times New Roman" w:cstheme="minorHAnsi"/>
                <w:color w:val="0D0D0D" w:themeColor="text1" w:themeTint="F2"/>
                <w:szCs w:val="16"/>
                <w:lang w:eastAsia="en-GB"/>
              </w:rPr>
              <w:t xml:space="preserve">Lead and manage a team of finance professionals, </w:t>
            </w:r>
            <w:r w:rsidR="00090F4E">
              <w:t>ensuring clear direction, performance management, and individual development aligned with departmental and University-wide priorities. Embed a culture of continuous improvement and professional excellence.</w:t>
            </w:r>
            <w:r w:rsidRPr="00D70B1C">
              <w:rPr>
                <w:rFonts w:eastAsia="Times New Roman" w:cstheme="minorHAnsi"/>
                <w:color w:val="0D0D0D" w:themeColor="text1" w:themeTint="F2"/>
                <w:szCs w:val="16"/>
                <w:lang w:eastAsia="en-GB"/>
              </w:rPr>
              <w:t xml:space="preserve"> Accountable for carrying out annual performance reviews and coaching/mentoring staff in line with their professional development needs and aspirations.</w:t>
            </w:r>
          </w:p>
        </w:tc>
      </w:tr>
      <w:tr w:rsidR="00090F4E" w:rsidRPr="003B385B" w14:paraId="3B5F8479"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35D77D79" w:rsidR="00090F4E" w:rsidRPr="00D70B1C" w:rsidRDefault="00090F4E" w:rsidP="00090F4E">
            <w:pPr>
              <w:pStyle w:val="ListParagraph"/>
              <w:numPr>
                <w:ilvl w:val="0"/>
                <w:numId w:val="16"/>
              </w:numPr>
              <w:rPr>
                <w:rFonts w:eastAsia="Times New Roman" w:cstheme="majorBidi"/>
                <w:color w:val="0D0D0D" w:themeColor="text1" w:themeTint="F2"/>
                <w:szCs w:val="16"/>
                <w:lang w:val="en-GB" w:eastAsia="en-GB"/>
              </w:rPr>
            </w:pPr>
            <w:r w:rsidRPr="000C28AF">
              <w:t>Act as the senior financial authority within the department, providing expert strategic advice to the Head of Department, senior academics, divisional leadership, and central Finance Division. Manage complex queries and lead on resolving high-impact financial issues.</w:t>
            </w:r>
          </w:p>
        </w:tc>
      </w:tr>
      <w:tr w:rsidR="00090F4E" w:rsidRPr="003B385B" w14:paraId="4EA39DD1"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0EE15F58" w:rsidR="00090F4E" w:rsidRPr="00D70B1C" w:rsidRDefault="00090F4E" w:rsidP="00090F4E">
            <w:pPr>
              <w:pStyle w:val="ListParagraph"/>
              <w:numPr>
                <w:ilvl w:val="0"/>
                <w:numId w:val="16"/>
              </w:numPr>
              <w:rPr>
                <w:szCs w:val="16"/>
                <w:lang w:val="en-GB"/>
              </w:rPr>
            </w:pPr>
            <w:r w:rsidRPr="000C28AF">
              <w:t>Establish and oversee robust departmental financial processes in line with University regulations and best practice. Ensure all procedures are fully documented, routinely reviewed, and adapted to meet evolving compliance and operational requirements.</w:t>
            </w:r>
          </w:p>
        </w:tc>
      </w:tr>
      <w:tr w:rsidR="00090F4E" w:rsidRPr="003B385B" w14:paraId="5D36A72D"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3E643D0A" w:rsidR="00090F4E" w:rsidRPr="00090F4E" w:rsidRDefault="00090F4E" w:rsidP="00090F4E">
            <w:pPr>
              <w:pStyle w:val="ListParagraph"/>
              <w:numPr>
                <w:ilvl w:val="0"/>
                <w:numId w:val="35"/>
              </w:numPr>
              <w:rPr>
                <w:szCs w:val="16"/>
                <w:lang w:val="en-GB"/>
              </w:rPr>
            </w:pPr>
            <w:r w:rsidRPr="00090F4E">
              <w:rPr>
                <w:szCs w:val="16"/>
                <w:lang w:val="en-GB"/>
              </w:rPr>
              <w:t>Ensure full compliance with University Financial Regulations, policies, and external requirements. Take ownership of identifying and mitigating financial risk, setting key financial priorities, and ensuring the department meets all statutory and internal deadlines.</w:t>
            </w:r>
          </w:p>
        </w:tc>
      </w:tr>
      <w:tr w:rsidR="00D70B1C" w:rsidRPr="003B385B" w14:paraId="7C32B764"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28E11905" w14:textId="77777777" w:rsidR="00D70B1C" w:rsidRPr="00090F4E" w:rsidRDefault="00D70B1C" w:rsidP="00090F4E">
            <w:p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KEY MONTH END AND YEAR END PROCESSES:</w:t>
            </w:r>
          </w:p>
          <w:p w14:paraId="31A6FB82" w14:textId="0E78EDE0" w:rsidR="00090F4E"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 xml:space="preserve">Ensure effective and timely delivery of all month-end and year-end financial processes, including transaction </w:t>
            </w:r>
            <w:proofErr w:type="spellStart"/>
            <w:r w:rsidRPr="00090F4E">
              <w:rPr>
                <w:rFonts w:eastAsia="Times New Roman" w:cstheme="minorHAnsi"/>
                <w:color w:val="0D0D0D" w:themeColor="text1" w:themeTint="F2"/>
                <w:szCs w:val="16"/>
                <w:lang w:eastAsia="en-GB"/>
              </w:rPr>
              <w:t>finalisation</w:t>
            </w:r>
            <w:proofErr w:type="spellEnd"/>
            <w:r w:rsidRPr="00090F4E">
              <w:rPr>
                <w:rFonts w:eastAsia="Times New Roman" w:cstheme="minorHAnsi"/>
                <w:color w:val="0D0D0D" w:themeColor="text1" w:themeTint="F2"/>
                <w:szCs w:val="16"/>
                <w:lang w:eastAsia="en-GB"/>
              </w:rPr>
              <w:t>, accruals, reconciliations, and year-end statements in line with University deadlines and audit requirements.</w:t>
            </w:r>
          </w:p>
          <w:p w14:paraId="469202FE" w14:textId="4508A112" w:rsidR="00090F4E"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Oversee and sign off on regular financial reporting to budget-holders and principal investigators, ensuring users understand their reports, are equipped to take action, and are aware of key risks or required interventions.</w:t>
            </w:r>
          </w:p>
          <w:p w14:paraId="6A899CEB" w14:textId="77777777" w:rsidR="00090F4E"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Take ownership of all financial assurance exercises, including the completion of the annual Financial Self-Assurance Return and responses to audit recommendations.</w:t>
            </w:r>
          </w:p>
          <w:p w14:paraId="14B844C3" w14:textId="0D103E4A" w:rsidR="00D70B1C"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Stay informed on internal and external financial and policy developments, ensuring proactive responses to regulatory, sectoral, or institutional change and positioning the department for future compliance and effectiveness.</w:t>
            </w:r>
          </w:p>
        </w:tc>
      </w:tr>
      <w:tr w:rsidR="00D70B1C" w:rsidRPr="003B385B" w14:paraId="18169FF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6B393413" w14:textId="77777777" w:rsidR="00D70B1C" w:rsidRPr="00D70B1C" w:rsidRDefault="00D70B1C" w:rsidP="00D70B1C">
            <w:pPr>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lastRenderedPageBreak/>
              <w:t>BUDGETING, FORECASTING AND REPORTING:</w:t>
            </w:r>
          </w:p>
          <w:p w14:paraId="6C58016A" w14:textId="77777777" w:rsidR="00090F4E"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Lead the department’s annual budgeting and quarterly forecasting processes, working in close partnership with budget-holders and divisional finance colleagues to deliver credible financial plans that reflect operational and strategic ambitions.</w:t>
            </w:r>
          </w:p>
          <w:p w14:paraId="073B2198" w14:textId="4757D172" w:rsidR="00090F4E"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 xml:space="preserve">Provide insightful financial reporting and analysis to senior departmental leaders and governance committees. Use financial data to shape resource allocation, </w:t>
            </w:r>
            <w:r w:rsidR="00FC505B" w:rsidRPr="00FC505B">
              <w:rPr>
                <w:rFonts w:eastAsia="Times New Roman" w:cstheme="minorHAnsi"/>
                <w:color w:val="0D0D0D" w:themeColor="text1" w:themeTint="F2"/>
                <w:szCs w:val="16"/>
                <w:lang w:eastAsia="en-GB"/>
              </w:rPr>
              <w:t>identify strategic opportunitie</w:t>
            </w:r>
            <w:r w:rsidRPr="00090F4E">
              <w:rPr>
                <w:rFonts w:eastAsia="Times New Roman" w:cstheme="minorHAnsi"/>
                <w:color w:val="0D0D0D" w:themeColor="text1" w:themeTint="F2"/>
                <w:szCs w:val="16"/>
                <w:lang w:eastAsia="en-GB"/>
              </w:rPr>
              <w:t>s and inform long-term strategic decisions.</w:t>
            </w:r>
          </w:p>
          <w:p w14:paraId="40B26D44" w14:textId="4178117B" w:rsidR="00D70B1C" w:rsidRPr="00090F4E" w:rsidRDefault="00090F4E" w:rsidP="00090F4E">
            <w:pPr>
              <w:pStyle w:val="ListParagraph"/>
              <w:numPr>
                <w:ilvl w:val="0"/>
                <w:numId w:val="35"/>
              </w:numPr>
              <w:rPr>
                <w:rFonts w:eastAsia="Times New Roman" w:cstheme="minorHAnsi"/>
                <w:color w:val="0D0D0D" w:themeColor="text1" w:themeTint="F2"/>
                <w:szCs w:val="16"/>
                <w:lang w:eastAsia="en-GB"/>
              </w:rPr>
            </w:pPr>
            <w:r w:rsidRPr="00090F4E">
              <w:rPr>
                <w:rFonts w:eastAsia="Times New Roman" w:cstheme="minorHAnsi"/>
                <w:color w:val="0D0D0D" w:themeColor="text1" w:themeTint="F2"/>
                <w:szCs w:val="16"/>
                <w:lang w:eastAsia="en-GB"/>
              </w:rPr>
              <w:t>Play an active role in departmental and divisional strategy development, contributing financial insights to five-year plans, business cases, and cross-cutting initiatives to enhance institutional sustainability and resilience.</w:t>
            </w:r>
          </w:p>
        </w:tc>
      </w:tr>
      <w:tr w:rsidR="00090F4E" w:rsidRPr="003B385B" w14:paraId="66C79A09"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000F51F3" w14:textId="49A4DE1C" w:rsidR="00090F4E" w:rsidRPr="00D70B1C" w:rsidRDefault="00090F4E" w:rsidP="00090F4E">
            <w:pPr>
              <w:pStyle w:val="ListParagraph"/>
              <w:numPr>
                <w:ilvl w:val="0"/>
                <w:numId w:val="35"/>
              </w:numPr>
              <w:rPr>
                <w:rFonts w:eastAsia="Times New Roman" w:cstheme="minorHAnsi"/>
                <w:color w:val="0D0D0D" w:themeColor="text1" w:themeTint="F2"/>
                <w:szCs w:val="16"/>
                <w:lang w:eastAsia="en-GB"/>
              </w:rPr>
            </w:pPr>
            <w:r w:rsidRPr="00AB7376">
              <w:t>Actively participate in University-wide finance initiatives and governance through Process Oversight Groups, Process User Groups, and key committees, contributing to the enhancement of institutional financial administration.</w:t>
            </w:r>
          </w:p>
        </w:tc>
      </w:tr>
      <w:tr w:rsidR="00090F4E" w:rsidRPr="003B385B" w14:paraId="58E31E50"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4219F25" w14:textId="6005D4DA" w:rsidR="00090F4E" w:rsidRPr="00D70B1C" w:rsidRDefault="00090F4E" w:rsidP="00090F4E">
            <w:pPr>
              <w:pStyle w:val="ListParagraph"/>
              <w:numPr>
                <w:ilvl w:val="0"/>
                <w:numId w:val="35"/>
              </w:numPr>
              <w:rPr>
                <w:rFonts w:eastAsia="Times New Roman" w:cstheme="minorHAnsi"/>
                <w:color w:val="0D0D0D" w:themeColor="text1" w:themeTint="F2"/>
                <w:szCs w:val="16"/>
                <w:lang w:eastAsia="en-GB"/>
              </w:rPr>
            </w:pPr>
            <w:r w:rsidRPr="00AB7376">
              <w:t>Foster positive and collaborative relationships across the department, Finance Division, external auditors, and suppliers. Champion professionalism and operational excellence across the wider University community.</w:t>
            </w:r>
          </w:p>
        </w:tc>
      </w:tr>
      <w:tr w:rsidR="00090F4E" w:rsidRPr="003B385B" w14:paraId="7F8184E7"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971806" w14:textId="23EF0B45" w:rsidR="00090F4E" w:rsidRPr="00D70B1C" w:rsidRDefault="00090F4E" w:rsidP="00090F4E">
            <w:pPr>
              <w:pStyle w:val="ListParagraph"/>
              <w:numPr>
                <w:ilvl w:val="0"/>
                <w:numId w:val="35"/>
              </w:numPr>
              <w:rPr>
                <w:rFonts w:eastAsia="Times New Roman" w:cstheme="minorHAnsi"/>
                <w:color w:val="0D0D0D" w:themeColor="text1" w:themeTint="F2"/>
                <w:szCs w:val="16"/>
                <w:lang w:eastAsia="en-GB"/>
              </w:rPr>
            </w:pPr>
            <w:r>
              <w:t>Act as a senior ambassador for the department and finance function, contributing to a positive image of the University’s professional services and reinforcing trust in financial stewardship.</w:t>
            </w:r>
          </w:p>
        </w:tc>
      </w:tr>
      <w:tr w:rsidR="00D70B1C" w:rsidRPr="003B385B" w14:paraId="696AE97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571A1F43" w14:textId="77777777" w:rsidR="00D70B1C" w:rsidRPr="00D70B1C" w:rsidRDefault="00D70B1C" w:rsidP="00D70B1C">
            <w:pPr>
              <w:rPr>
                <w:rFonts w:cstheme="minorHAnsi"/>
                <w:color w:val="FF0000"/>
                <w:szCs w:val="16"/>
                <w:lang w:val="en-GB"/>
              </w:rPr>
            </w:pPr>
            <w:r w:rsidRPr="00D70B1C">
              <w:rPr>
                <w:rFonts w:cstheme="minorHAnsi"/>
                <w:color w:val="FF0000"/>
                <w:szCs w:val="16"/>
                <w:highlight w:val="yellow"/>
                <w:lang w:val="en-GB"/>
              </w:rPr>
              <w:t>FOR GRANTS (IF RELEVANT):</w:t>
            </w:r>
          </w:p>
          <w:p w14:paraId="202E2D07" w14:textId="77777777" w:rsidR="00D70B1C" w:rsidRPr="00D70B1C" w:rsidRDefault="00D70B1C" w:rsidP="00D70B1C">
            <w:pPr>
              <w:pStyle w:val="ListParagraph"/>
              <w:numPr>
                <w:ilvl w:val="0"/>
                <w:numId w:val="42"/>
              </w:numPr>
              <w:ind w:left="731" w:hanging="350"/>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t>Ensure provision of support to researchers in preparing budgets and justifying resource requests for inclusion in grant applications.</w:t>
            </w:r>
          </w:p>
          <w:p w14:paraId="2682174C" w14:textId="77777777" w:rsidR="00D70B1C" w:rsidRPr="00D70B1C" w:rsidRDefault="00D70B1C" w:rsidP="00D70B1C">
            <w:pPr>
              <w:pStyle w:val="ListParagraph"/>
              <w:numPr>
                <w:ilvl w:val="0"/>
                <w:numId w:val="42"/>
              </w:numPr>
              <w:ind w:left="731" w:hanging="350"/>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t>Implement effective project initiation processes, effectively communicating information about grant terms and conditions.</w:t>
            </w:r>
          </w:p>
          <w:p w14:paraId="67C48976" w14:textId="77777777" w:rsidR="00D70B1C" w:rsidRPr="00D70B1C" w:rsidRDefault="00D70B1C" w:rsidP="00D70B1C">
            <w:pPr>
              <w:pStyle w:val="ListParagraph"/>
              <w:numPr>
                <w:ilvl w:val="0"/>
                <w:numId w:val="42"/>
              </w:numPr>
              <w:ind w:left="731" w:hanging="350"/>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t xml:space="preserve">Oversee the department's research portfolio, identifying and managing financial risks and liaising with project teams to ensure actions are taken.  </w:t>
            </w:r>
          </w:p>
          <w:p w14:paraId="79DA5F50" w14:textId="29F7A6C3" w:rsidR="00D70B1C" w:rsidRPr="00D70B1C" w:rsidRDefault="00FC505B" w:rsidP="00D70B1C">
            <w:pPr>
              <w:pStyle w:val="ListParagraph"/>
              <w:numPr>
                <w:ilvl w:val="0"/>
                <w:numId w:val="42"/>
              </w:numPr>
              <w:ind w:left="731" w:hanging="350"/>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t>Prepar</w:t>
            </w:r>
            <w:r>
              <w:rPr>
                <w:rFonts w:eastAsia="Times New Roman" w:cstheme="minorHAnsi"/>
                <w:color w:val="0D0D0D" w:themeColor="text1" w:themeTint="F2"/>
                <w:szCs w:val="16"/>
                <w:lang w:eastAsia="en-GB"/>
              </w:rPr>
              <w:t>e</w:t>
            </w:r>
            <w:r w:rsidRPr="00D70B1C">
              <w:rPr>
                <w:rFonts w:eastAsia="Times New Roman" w:cstheme="minorHAnsi"/>
                <w:color w:val="0D0D0D" w:themeColor="text1" w:themeTint="F2"/>
                <w:szCs w:val="16"/>
                <w:lang w:eastAsia="en-GB"/>
              </w:rPr>
              <w:t xml:space="preserve"> </w:t>
            </w:r>
            <w:r w:rsidR="00D70B1C" w:rsidRPr="00D70B1C">
              <w:rPr>
                <w:rFonts w:eastAsia="Times New Roman" w:cstheme="minorHAnsi"/>
                <w:color w:val="0D0D0D" w:themeColor="text1" w:themeTint="F2"/>
                <w:szCs w:val="16"/>
                <w:lang w:eastAsia="en-GB"/>
              </w:rPr>
              <w:t>monthly grant repor</w:t>
            </w:r>
            <w:r>
              <w:rPr>
                <w:rFonts w:eastAsia="Times New Roman" w:cstheme="minorHAnsi"/>
                <w:color w:val="0D0D0D" w:themeColor="text1" w:themeTint="F2"/>
                <w:szCs w:val="16"/>
                <w:lang w:eastAsia="en-GB"/>
              </w:rPr>
              <w:t>ts</w:t>
            </w:r>
            <w:r w:rsidR="00D70B1C" w:rsidRPr="00D70B1C">
              <w:rPr>
                <w:rFonts w:eastAsia="Times New Roman" w:cstheme="minorHAnsi"/>
                <w:color w:val="0D0D0D" w:themeColor="text1" w:themeTint="F2"/>
                <w:szCs w:val="16"/>
                <w:lang w:eastAsia="en-GB"/>
              </w:rPr>
              <w:t xml:space="preserve"> for researchers, assisting colleagues in understanding reporting and taking appropriate action. </w:t>
            </w:r>
          </w:p>
          <w:p w14:paraId="49876C09" w14:textId="77777777" w:rsidR="00D70B1C" w:rsidRPr="00D70B1C" w:rsidRDefault="00D70B1C" w:rsidP="00D70B1C">
            <w:pPr>
              <w:pStyle w:val="ListParagraph"/>
              <w:numPr>
                <w:ilvl w:val="0"/>
                <w:numId w:val="42"/>
              </w:numPr>
              <w:ind w:left="731" w:hanging="350"/>
              <w:rPr>
                <w:rFonts w:eastAsia="Times New Roman" w:cstheme="minorHAnsi"/>
                <w:color w:val="0D0D0D" w:themeColor="text1" w:themeTint="F2"/>
                <w:szCs w:val="16"/>
                <w:lang w:eastAsia="en-GB"/>
              </w:rPr>
            </w:pPr>
            <w:r w:rsidRPr="00D70B1C">
              <w:rPr>
                <w:rFonts w:eastAsia="Times New Roman" w:cstheme="minorHAnsi"/>
                <w:color w:val="0D0D0D" w:themeColor="text1" w:themeTint="F2"/>
                <w:szCs w:val="16"/>
                <w:lang w:eastAsia="en-GB"/>
              </w:rPr>
              <w:t>Monitor spend against grant budgets to ensure only eligible expenditure is posted, and manage corrections.</w:t>
            </w:r>
          </w:p>
          <w:p w14:paraId="23C220A4" w14:textId="6B48655E" w:rsidR="00D70B1C" w:rsidRPr="00D70B1C" w:rsidRDefault="00D70B1C" w:rsidP="00D70B1C">
            <w:pPr>
              <w:pStyle w:val="ListParagraph"/>
              <w:numPr>
                <w:ilvl w:val="0"/>
                <w:numId w:val="42"/>
              </w:numPr>
              <w:ind w:left="731" w:hanging="350"/>
              <w:rPr>
                <w:rFonts w:cs="Calibri"/>
                <w:szCs w:val="16"/>
              </w:rPr>
            </w:pPr>
            <w:r w:rsidRPr="00D70B1C">
              <w:rPr>
                <w:rFonts w:eastAsia="Times New Roman" w:cstheme="minorHAnsi"/>
                <w:color w:val="0D0D0D" w:themeColor="text1" w:themeTint="F2"/>
                <w:szCs w:val="16"/>
                <w:lang w:eastAsia="en-GB"/>
              </w:rPr>
              <w:t>Ensure the department participates effectively in grant audits, liaising with the Finance Division and/or audit teams as needed.</w:t>
            </w:r>
          </w:p>
        </w:tc>
      </w:tr>
      <w:tr w:rsidR="00D70B1C" w:rsidRPr="003B385B" w14:paraId="5482F979" w14:textId="77777777" w:rsidTr="36437CD2">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059EA49" w:rsidR="00D70B1C" w:rsidRPr="003B385B" w:rsidRDefault="00D70B1C" w:rsidP="00D70B1C">
            <w:pPr>
              <w:rPr>
                <w:szCs w:val="16"/>
              </w:rPr>
            </w:pPr>
            <w:r w:rsidRPr="003B385B">
              <w:rPr>
                <w:rStyle w:val="Heading2Char"/>
                <w:szCs w:val="16"/>
              </w:rPr>
              <w:t>Selection Criteria</w:t>
            </w:r>
            <w:r w:rsidRPr="003B385B">
              <w:rPr>
                <w:szCs w:val="16"/>
                <w:lang w:val="en-GB"/>
              </w:rPr>
              <w:br/>
            </w:r>
            <w:r w:rsidRPr="003B385B">
              <w:rPr>
                <w:szCs w:val="16"/>
              </w:rPr>
              <w:t xml:space="preserve">Essential [defined by SJD] </w:t>
            </w:r>
          </w:p>
        </w:tc>
      </w:tr>
      <w:tr w:rsidR="00D70B1C" w:rsidRPr="003B385B" w14:paraId="6BB31A42" w14:textId="77777777" w:rsidTr="006B31A8">
        <w:tblPrEx>
          <w:tblBorders>
            <w:insideH w:val="single" w:sz="4" w:space="0" w:color="auto"/>
            <w:insideV w:val="single" w:sz="4" w:space="0" w:color="auto"/>
          </w:tblBorders>
          <w:shd w:val="clear" w:color="auto" w:fill="auto"/>
        </w:tblPrEx>
        <w:trPr>
          <w:trHeight w:val="1493"/>
        </w:trPr>
        <w:tc>
          <w:tcPr>
            <w:tcW w:w="9040" w:type="dxa"/>
            <w:shd w:val="clear" w:color="auto" w:fill="auto"/>
            <w:tcMar>
              <w:bottom w:w="115" w:type="dxa"/>
            </w:tcMar>
          </w:tcPr>
          <w:p w14:paraId="72ED80F5"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Educated to degree level or equivalent work experience.</w:t>
            </w:r>
          </w:p>
          <w:p w14:paraId="1C79338A"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Holds an accountancy qualification such as ACCA or CIMA or equivalent experience.</w:t>
            </w:r>
          </w:p>
          <w:p w14:paraId="70BAE469"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Significant experience in a similar financial role and in providing specialist financial advice and support.</w:t>
            </w:r>
          </w:p>
          <w:p w14:paraId="4CD98196"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Proven experience leading and managing finance teams, including providing guidance, coaching, and performance feedback.</w:t>
            </w:r>
          </w:p>
          <w:p w14:paraId="4F4D31A1"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Advance analytical and numeracy skills.</w:t>
            </w:r>
          </w:p>
          <w:p w14:paraId="5F75DB08"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Able to understand the information needs of others; together with the ability to communicate complex information in an understandable way, both orally and in writing, to a diverse range of audiences.</w:t>
            </w:r>
          </w:p>
          <w:p w14:paraId="4760B12D"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Strong understanding of financial procedures and processes, with the ability to formulate and implement them to achieve departmental goals.</w:t>
            </w:r>
          </w:p>
          <w:p w14:paraId="14FBCCA4" w14:textId="1CC55119" w:rsidR="00D70B1C" w:rsidRDefault="00D70B1C" w:rsidP="00D70B1C">
            <w:pPr>
              <w:pStyle w:val="ListParagraph"/>
              <w:numPr>
                <w:ilvl w:val="0"/>
                <w:numId w:val="18"/>
              </w:numPr>
              <w:spacing w:before="0" w:after="0"/>
              <w:rPr>
                <w:rFonts w:cstheme="minorHAnsi"/>
                <w:szCs w:val="16"/>
              </w:rPr>
            </w:pPr>
            <w:r w:rsidRPr="00D70B1C">
              <w:rPr>
                <w:rFonts w:cstheme="minorHAnsi"/>
                <w:szCs w:val="16"/>
              </w:rPr>
              <w:t xml:space="preserve">Proficiency in monitoring and </w:t>
            </w:r>
            <w:proofErr w:type="spellStart"/>
            <w:r w:rsidRPr="00D70B1C">
              <w:rPr>
                <w:rFonts w:cstheme="minorHAnsi"/>
                <w:szCs w:val="16"/>
              </w:rPr>
              <w:t>analy</w:t>
            </w:r>
            <w:r w:rsidR="00FC505B">
              <w:rPr>
                <w:rFonts w:cstheme="minorHAnsi"/>
                <w:szCs w:val="16"/>
              </w:rPr>
              <w:t>s</w:t>
            </w:r>
            <w:r w:rsidRPr="00D70B1C">
              <w:rPr>
                <w:rFonts w:cstheme="minorHAnsi"/>
                <w:szCs w:val="16"/>
              </w:rPr>
              <w:t>ing</w:t>
            </w:r>
            <w:proofErr w:type="spellEnd"/>
            <w:r w:rsidRPr="00D70B1C">
              <w:rPr>
                <w:rFonts w:cstheme="minorHAnsi"/>
                <w:szCs w:val="16"/>
              </w:rPr>
              <w:t xml:space="preserve"> financial performance, with a track record of providing timely and accurate reports to senior management.</w:t>
            </w:r>
          </w:p>
          <w:p w14:paraId="4C9E3063" w14:textId="7BB14774"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Demonstrated ability to provide valuable financial insights and recommendations to senior management to support strategic decision-making.</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3B385B"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B385B" w:rsidRDefault="00335C74" w:rsidP="00335C74">
            <w:pPr>
              <w:pStyle w:val="Heading2"/>
              <w:rPr>
                <w:b w:val="0"/>
                <w:bCs/>
                <w:szCs w:val="16"/>
              </w:rPr>
            </w:pPr>
            <w:r w:rsidRPr="003B385B">
              <w:rPr>
                <w:b w:val="0"/>
                <w:bCs/>
                <w:szCs w:val="16"/>
                <w:lang w:val="en-GB"/>
              </w:rPr>
              <w:t>Desirable</w:t>
            </w:r>
          </w:p>
        </w:tc>
      </w:tr>
      <w:tr w:rsidR="00335C74" w:rsidRPr="003B385B" w14:paraId="1AB360BA" w14:textId="77777777" w:rsidTr="00335C74">
        <w:trPr>
          <w:trHeight w:val="503"/>
        </w:trPr>
        <w:tc>
          <w:tcPr>
            <w:tcW w:w="9040" w:type="dxa"/>
            <w:shd w:val="clear" w:color="auto" w:fill="auto"/>
          </w:tcPr>
          <w:p w14:paraId="3141676C"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Experience in higher education or the public sector</w:t>
            </w:r>
          </w:p>
          <w:p w14:paraId="352970DA" w14:textId="77777777"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Knowledge and use of Oracle Financials.</w:t>
            </w:r>
          </w:p>
          <w:p w14:paraId="11DB3423" w14:textId="7C0C9CC2" w:rsidR="00D70B1C" w:rsidRPr="00D70B1C" w:rsidRDefault="00D70B1C" w:rsidP="00D70B1C">
            <w:pPr>
              <w:pStyle w:val="ListParagraph"/>
              <w:numPr>
                <w:ilvl w:val="0"/>
                <w:numId w:val="18"/>
              </w:numPr>
              <w:spacing w:before="0" w:after="0"/>
              <w:rPr>
                <w:rFonts w:cstheme="minorHAnsi"/>
                <w:szCs w:val="16"/>
              </w:rPr>
            </w:pPr>
            <w:r w:rsidRPr="00D70B1C">
              <w:rPr>
                <w:rFonts w:cstheme="minorHAnsi"/>
                <w:szCs w:val="16"/>
              </w:rPr>
              <w:t xml:space="preserve">Experience of administration of research grants within </w:t>
            </w:r>
            <w:r w:rsidR="00B55066">
              <w:rPr>
                <w:rFonts w:cstheme="minorHAnsi"/>
                <w:szCs w:val="16"/>
              </w:rPr>
              <w:t>Higher Education</w:t>
            </w:r>
          </w:p>
          <w:p w14:paraId="41E21E5B" w14:textId="053753BD" w:rsidR="00335C74" w:rsidRPr="00D70B1C" w:rsidRDefault="00D70B1C" w:rsidP="00D70B1C">
            <w:pPr>
              <w:pStyle w:val="ListParagraph"/>
              <w:numPr>
                <w:ilvl w:val="0"/>
                <w:numId w:val="18"/>
              </w:numPr>
              <w:spacing w:before="0" w:after="0"/>
              <w:rPr>
                <w:rFonts w:cstheme="minorHAnsi"/>
                <w:szCs w:val="16"/>
              </w:rPr>
            </w:pPr>
            <w:r w:rsidRPr="00D70B1C">
              <w:rPr>
                <w:rFonts w:cstheme="minorHAnsi"/>
                <w:szCs w:val="16"/>
              </w:rPr>
              <w:t>Experience of project management.</w:t>
            </w: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2263"/>
        <w:gridCol w:w="6753"/>
      </w:tblGrid>
      <w:tr w:rsidR="00340DF9" w14:paraId="62E6D19D" w14:textId="77777777" w:rsidTr="00312B4F">
        <w:tc>
          <w:tcPr>
            <w:tcW w:w="226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6753" w:type="dxa"/>
          </w:tcPr>
          <w:p w14:paraId="125BB2CB" w14:textId="77777777" w:rsidR="00340DF9" w:rsidRDefault="00340DF9" w:rsidP="00973885">
            <w:pPr>
              <w:spacing w:after="0"/>
              <w:rPr>
                <w:lang w:val="en-GB"/>
              </w:rPr>
            </w:pPr>
          </w:p>
        </w:tc>
      </w:tr>
      <w:tr w:rsidR="00340DF9" w14:paraId="0941C86D" w14:textId="77777777" w:rsidTr="00312B4F">
        <w:trPr>
          <w:trHeight w:val="522"/>
        </w:trPr>
        <w:tc>
          <w:tcPr>
            <w:tcW w:w="2263" w:type="dxa"/>
            <w:shd w:val="clear" w:color="auto" w:fill="D9D9D9" w:themeFill="background1" w:themeFillShade="D9"/>
          </w:tcPr>
          <w:p w14:paraId="4C0452E5" w14:textId="3E2A49B8" w:rsidR="00340DF9" w:rsidRPr="00340DF9" w:rsidRDefault="30971283" w:rsidP="36437CD2">
            <w:pPr>
              <w:pStyle w:val="Heading2"/>
            </w:pPr>
            <w:r w:rsidRPr="36437CD2">
              <w:t xml:space="preserve">Edits to core </w:t>
            </w:r>
            <w:r w:rsidR="006B31A8" w:rsidRPr="36437CD2">
              <w:t>responsibilities checked</w:t>
            </w:r>
            <w:r w:rsidRPr="36437CD2">
              <w:t xml:space="preserve"> &amp; </w:t>
            </w:r>
            <w:r w:rsidR="0EF4A98E" w:rsidRPr="36437CD2">
              <w:t>verified</w:t>
            </w:r>
            <w:r w:rsidR="1FB4B68B" w:rsidRPr="36437CD2">
              <w:t xml:space="preserve"> against grade descriptor</w:t>
            </w:r>
            <w:r w:rsidR="0EF4A98E" w:rsidRPr="36437CD2">
              <w:t xml:space="preserve"> by {</w:t>
            </w:r>
            <w:r w:rsidR="68EB5413" w:rsidRPr="36437CD2">
              <w:t xml:space="preserve">Departmental </w:t>
            </w:r>
            <w:r w:rsidR="0EF4A98E" w:rsidRPr="36437CD2">
              <w:t>HR contact}:</w:t>
            </w:r>
          </w:p>
        </w:tc>
        <w:tc>
          <w:tcPr>
            <w:tcW w:w="6753" w:type="dxa"/>
          </w:tcPr>
          <w:p w14:paraId="5CECF361" w14:textId="77777777" w:rsidR="00340DF9" w:rsidRDefault="00340DF9" w:rsidP="00973885">
            <w:pPr>
              <w:spacing w:after="0"/>
              <w:rPr>
                <w:lang w:val="en-GB"/>
              </w:rPr>
            </w:pPr>
          </w:p>
        </w:tc>
      </w:tr>
    </w:tbl>
    <w:p w14:paraId="553FF206" w14:textId="77777777" w:rsidR="00340DF9" w:rsidRDefault="00340DF9" w:rsidP="00312B4F">
      <w:pPr>
        <w:spacing w:after="0"/>
        <w:rPr>
          <w:lang w:val="en-GB"/>
        </w:rPr>
      </w:pPr>
    </w:p>
    <w:sectPr w:rsidR="00340DF9"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FCD8" w14:textId="77777777" w:rsidR="001007C1" w:rsidRDefault="001007C1">
      <w:pPr>
        <w:spacing w:before="0" w:after="0"/>
      </w:pPr>
      <w:r>
        <w:separator/>
      </w:r>
    </w:p>
  </w:endnote>
  <w:endnote w:type="continuationSeparator" w:id="0">
    <w:p w14:paraId="6E88C57F" w14:textId="77777777" w:rsidR="001007C1" w:rsidRDefault="001007C1">
      <w:pPr>
        <w:spacing w:before="0" w:after="0"/>
      </w:pPr>
      <w:r>
        <w:continuationSeparator/>
      </w:r>
    </w:p>
  </w:endnote>
  <w:endnote w:type="continuationNotice" w:id="1">
    <w:p w14:paraId="33AE6B27" w14:textId="77777777" w:rsidR="00B60D3F" w:rsidRDefault="00B60D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1007C1" w:rsidRPr="000215B4" w:rsidRDefault="001007C1" w:rsidP="36437CD2">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p w14:paraId="35340FFD" w14:textId="638D1BEF" w:rsidR="001007C1" w:rsidRDefault="001007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1007C1" w:rsidRDefault="001007C1" w:rsidP="000215B4">
    <w:pPr>
      <w:pStyle w:val="Footer"/>
      <w:tabs>
        <w:tab w:val="right" w:pos="9356"/>
      </w:tabs>
      <w:rPr>
        <w:b/>
        <w:bCs/>
      </w:rPr>
    </w:pPr>
  </w:p>
  <w:p w14:paraId="242DB09D" w14:textId="77777777" w:rsidR="001007C1" w:rsidRDefault="001007C1" w:rsidP="000215B4">
    <w:pPr>
      <w:pStyle w:val="Footer"/>
      <w:tabs>
        <w:tab w:val="right" w:pos="9356"/>
      </w:tabs>
      <w:rPr>
        <w:b/>
        <w:bCs/>
      </w:rPr>
    </w:pPr>
  </w:p>
  <w:p w14:paraId="4920D88A" w14:textId="321EB127" w:rsidR="001007C1" w:rsidRPr="000215B4" w:rsidRDefault="001007C1" w:rsidP="36437CD2">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9291" w14:textId="77777777" w:rsidR="001007C1" w:rsidRDefault="001007C1">
      <w:pPr>
        <w:spacing w:before="0" w:after="0"/>
      </w:pPr>
      <w:r>
        <w:separator/>
      </w:r>
    </w:p>
  </w:footnote>
  <w:footnote w:type="continuationSeparator" w:id="0">
    <w:p w14:paraId="610979EF" w14:textId="77777777" w:rsidR="001007C1" w:rsidRDefault="001007C1">
      <w:pPr>
        <w:spacing w:before="0" w:after="0"/>
      </w:pPr>
      <w:r>
        <w:continuationSeparator/>
      </w:r>
    </w:p>
  </w:footnote>
  <w:footnote w:type="continuationNotice" w:id="1">
    <w:p w14:paraId="3BB61F28" w14:textId="77777777" w:rsidR="00B60D3F" w:rsidRDefault="00B60D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1007C1" w:rsidRDefault="001007C1">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EEF305" id="Rectangle 10" o:spid="_x0000_s1026" style="position:absolute;margin-left:-48.45pt;margin-top:-57.8pt;width:546.8pt;height:726.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DBF4" w14:textId="7247EDC7" w:rsidR="00AD53AB" w:rsidRPr="00AD53AB" w:rsidRDefault="001007C1" w:rsidP="001D7718">
    <w:pPr>
      <w:pStyle w:val="Header"/>
      <w:jc w:val="left"/>
      <w:rPr>
        <w:lang w:val="en-GB" w:bidi="en-GB"/>
      </w:rPr>
    </w:pPr>
    <w:r>
      <w:rPr>
        <w:noProof/>
      </w:rPr>
      <mc:AlternateContent>
        <mc:Choice Requires="wps">
          <w:drawing>
            <wp:anchor distT="0" distB="0" distL="114300" distR="114300" simplePos="0" relativeHeight="251660288" behindDoc="1" locked="1" layoutInCell="1" allowOverlap="1" wp14:anchorId="1E9E366C" wp14:editId="7DC522D8">
              <wp:simplePos x="0" y="0"/>
              <wp:positionH relativeFrom="margin">
                <wp:align>center</wp:align>
              </wp:positionH>
              <wp:positionV relativeFrom="page">
                <wp:align>bottom</wp:align>
              </wp:positionV>
              <wp:extent cx="6944360" cy="9225280"/>
              <wp:effectExtent l="0" t="0" r="889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7F38B7" id="Rectangle 10" o:spid="_x0000_s1026" style="position:absolute;margin-left:0;margin-top:0;width:546.8pt;height:726.4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" fillcolor="#e8e8e8" stroked="f" strokeweight="2pt">
              <w10:wrap anchorx="margin" anchory="page"/>
              <w10:anchorlock/>
            </v:rect>
          </w:pict>
        </mc:Fallback>
      </mc:AlternateContent>
    </w:r>
    <w:r>
      <w:rPr>
        <w:noProof/>
      </w:rPr>
      <w:drawing>
        <wp:anchor distT="0" distB="0" distL="114300" distR="114300" simplePos="0" relativeHeight="251653120" behindDoc="0" locked="1" layoutInCell="1" allowOverlap="1" wp14:anchorId="641906C6" wp14:editId="6207469B">
          <wp:simplePos x="0" y="0"/>
          <wp:positionH relativeFrom="margin">
            <wp:posOffset>-255905</wp:posOffset>
          </wp:positionH>
          <wp:positionV relativeFrom="topMargin">
            <wp:posOffset>887095</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p>
  <w:p w14:paraId="1CDBF8E7" w14:textId="3D1EEC1D" w:rsidR="00AD53AB" w:rsidRPr="00AD53AB" w:rsidRDefault="006B31A8" w:rsidP="00AD53AB">
    <w:pPr>
      <w:pStyle w:val="Header"/>
      <w:ind w:left="720"/>
      <w:jc w:val="center"/>
      <w:rPr>
        <w:lang w:val="en-GB" w:bidi="en-GB"/>
      </w:rPr>
    </w:pPr>
    <w:r w:rsidRPr="001D7718">
      <w:rPr>
        <w:noProof/>
        <w:lang w:val="en-GB" w:bidi="en-GB"/>
      </w:rPr>
      <mc:AlternateContent>
        <mc:Choice Requires="wps">
          <w:drawing>
            <wp:anchor distT="45720" distB="45720" distL="114300" distR="114300" simplePos="0" relativeHeight="251668480" behindDoc="1" locked="0" layoutInCell="1" allowOverlap="1" wp14:anchorId="76A69884" wp14:editId="728620EF">
              <wp:simplePos x="0" y="0"/>
              <wp:positionH relativeFrom="column">
                <wp:posOffset>723900</wp:posOffset>
              </wp:positionH>
              <wp:positionV relativeFrom="paragraph">
                <wp:posOffset>180151</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A69884" id="_x0000_t202" coordsize="21600,21600" o:spt="202" path="m,l,21600r21600,l21600,xe">
              <v:stroke joinstyle="miter"/>
              <v:path gradientshapeok="t" o:connecttype="rect"/>
            </v:shapetype>
            <v:shape id="Text Box 2" o:spid="_x0000_s1027" type="#_x0000_t202" style="position:absolute;left:0;text-align:left;margin-left:57pt;margin-top:14.2pt;width:441.1pt;height:57.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">
              <v:textbo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v:textbox>
              <w10:wrap type="tight"/>
            </v:shape>
          </w:pict>
        </mc:Fallback>
      </mc:AlternateContent>
    </w:r>
  </w:p>
  <w:p w14:paraId="6C11CED3" w14:textId="0ED6BB12" w:rsidR="001007C1" w:rsidRDefault="001007C1" w:rsidP="00AD53AB">
    <w:pPr>
      <w:pStyle w:val="Header"/>
      <w:jc w:val="left"/>
    </w:pPr>
    <w:r>
      <w:rPr>
        <w:lang w:val="en-GB" w:bidi="en-GB"/>
      </w:rPr>
      <w:t xml:space="preserve"> </w:t>
    </w:r>
    <w:r w:rsidR="00AD53AB">
      <w:rPr>
        <w:lang w:val="en-GB" w:bidi="en-GB"/>
      </w:rPr>
      <w:t xml:space="preserve"> </w:t>
    </w:r>
    <w:r w:rsidR="00AD53AB">
      <w:rPr>
        <w:lang w:val="en-GB" w:bidi="en-GB"/>
      </w:rPr>
      <w:tab/>
    </w:r>
    <w:r w:rsidR="00AD53AB">
      <w:rPr>
        <w:lang w:val="en-GB" w:bidi="en-GB"/>
      </w:rPr>
      <w:tab/>
    </w:r>
    <w:r w:rsidR="00AD53AB">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E377A"/>
    <w:multiLevelType w:val="hybridMultilevel"/>
    <w:tmpl w:val="EE9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1568C"/>
    <w:multiLevelType w:val="hybridMultilevel"/>
    <w:tmpl w:val="22FEDA00"/>
    <w:lvl w:ilvl="0" w:tplc="3FEA512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383BEF"/>
    <w:multiLevelType w:val="hybridMultilevel"/>
    <w:tmpl w:val="E13EA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D671B4"/>
    <w:multiLevelType w:val="hybridMultilevel"/>
    <w:tmpl w:val="2B7EE82E"/>
    <w:lvl w:ilvl="0" w:tplc="8604AE10">
      <w:start w:val="2"/>
      <w:numFmt w:val="bullet"/>
      <w:lvlText w:val="-"/>
      <w:lvlJc w:val="left"/>
      <w:pPr>
        <w:ind w:left="1080" w:hanging="360"/>
      </w:pPr>
      <w:rPr>
        <w:rFonts w:ascii="Roboto" w:eastAsiaTheme="minorEastAsia"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8D555C6"/>
    <w:multiLevelType w:val="hybridMultilevel"/>
    <w:tmpl w:val="ED38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E1A02"/>
    <w:multiLevelType w:val="hybridMultilevel"/>
    <w:tmpl w:val="A422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931C00"/>
    <w:multiLevelType w:val="hybridMultilevel"/>
    <w:tmpl w:val="D6065F20"/>
    <w:lvl w:ilvl="0" w:tplc="D9FE8E22">
      <w:start w:val="1"/>
      <w:numFmt w:val="bullet"/>
      <w:lvlText w:val="•"/>
      <w:lvlJc w:val="left"/>
      <w:pPr>
        <w:tabs>
          <w:tab w:val="num" w:pos="720"/>
        </w:tabs>
        <w:ind w:left="720" w:hanging="360"/>
      </w:pPr>
      <w:rPr>
        <w:rFonts w:ascii="Times New Roman" w:hAnsi="Times New Roman" w:hint="default"/>
      </w:rPr>
    </w:lvl>
    <w:lvl w:ilvl="1" w:tplc="3294CDFA" w:tentative="1">
      <w:start w:val="1"/>
      <w:numFmt w:val="bullet"/>
      <w:lvlText w:val="•"/>
      <w:lvlJc w:val="left"/>
      <w:pPr>
        <w:tabs>
          <w:tab w:val="num" w:pos="1440"/>
        </w:tabs>
        <w:ind w:left="1440" w:hanging="360"/>
      </w:pPr>
      <w:rPr>
        <w:rFonts w:ascii="Times New Roman" w:hAnsi="Times New Roman" w:hint="default"/>
      </w:rPr>
    </w:lvl>
    <w:lvl w:ilvl="2" w:tplc="83524664" w:tentative="1">
      <w:start w:val="1"/>
      <w:numFmt w:val="bullet"/>
      <w:lvlText w:val="•"/>
      <w:lvlJc w:val="left"/>
      <w:pPr>
        <w:tabs>
          <w:tab w:val="num" w:pos="2160"/>
        </w:tabs>
        <w:ind w:left="2160" w:hanging="360"/>
      </w:pPr>
      <w:rPr>
        <w:rFonts w:ascii="Times New Roman" w:hAnsi="Times New Roman" w:hint="default"/>
      </w:rPr>
    </w:lvl>
    <w:lvl w:ilvl="3" w:tplc="EEB2B2F4" w:tentative="1">
      <w:start w:val="1"/>
      <w:numFmt w:val="bullet"/>
      <w:lvlText w:val="•"/>
      <w:lvlJc w:val="left"/>
      <w:pPr>
        <w:tabs>
          <w:tab w:val="num" w:pos="2880"/>
        </w:tabs>
        <w:ind w:left="2880" w:hanging="360"/>
      </w:pPr>
      <w:rPr>
        <w:rFonts w:ascii="Times New Roman" w:hAnsi="Times New Roman" w:hint="default"/>
      </w:rPr>
    </w:lvl>
    <w:lvl w:ilvl="4" w:tplc="C248C80E" w:tentative="1">
      <w:start w:val="1"/>
      <w:numFmt w:val="bullet"/>
      <w:lvlText w:val="•"/>
      <w:lvlJc w:val="left"/>
      <w:pPr>
        <w:tabs>
          <w:tab w:val="num" w:pos="3600"/>
        </w:tabs>
        <w:ind w:left="3600" w:hanging="360"/>
      </w:pPr>
      <w:rPr>
        <w:rFonts w:ascii="Times New Roman" w:hAnsi="Times New Roman" w:hint="default"/>
      </w:rPr>
    </w:lvl>
    <w:lvl w:ilvl="5" w:tplc="75BC2AB8" w:tentative="1">
      <w:start w:val="1"/>
      <w:numFmt w:val="bullet"/>
      <w:lvlText w:val="•"/>
      <w:lvlJc w:val="left"/>
      <w:pPr>
        <w:tabs>
          <w:tab w:val="num" w:pos="4320"/>
        </w:tabs>
        <w:ind w:left="4320" w:hanging="360"/>
      </w:pPr>
      <w:rPr>
        <w:rFonts w:ascii="Times New Roman" w:hAnsi="Times New Roman" w:hint="default"/>
      </w:rPr>
    </w:lvl>
    <w:lvl w:ilvl="6" w:tplc="5E484CC2" w:tentative="1">
      <w:start w:val="1"/>
      <w:numFmt w:val="bullet"/>
      <w:lvlText w:val="•"/>
      <w:lvlJc w:val="left"/>
      <w:pPr>
        <w:tabs>
          <w:tab w:val="num" w:pos="5040"/>
        </w:tabs>
        <w:ind w:left="5040" w:hanging="360"/>
      </w:pPr>
      <w:rPr>
        <w:rFonts w:ascii="Times New Roman" w:hAnsi="Times New Roman" w:hint="default"/>
      </w:rPr>
    </w:lvl>
    <w:lvl w:ilvl="7" w:tplc="357E6930" w:tentative="1">
      <w:start w:val="1"/>
      <w:numFmt w:val="bullet"/>
      <w:lvlText w:val="•"/>
      <w:lvlJc w:val="left"/>
      <w:pPr>
        <w:tabs>
          <w:tab w:val="num" w:pos="5760"/>
        </w:tabs>
        <w:ind w:left="5760" w:hanging="360"/>
      </w:pPr>
      <w:rPr>
        <w:rFonts w:ascii="Times New Roman" w:hAnsi="Times New Roman" w:hint="default"/>
      </w:rPr>
    </w:lvl>
    <w:lvl w:ilvl="8" w:tplc="F50C64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623DAB"/>
    <w:multiLevelType w:val="hybridMultilevel"/>
    <w:tmpl w:val="0552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A6D17"/>
    <w:multiLevelType w:val="hybridMultilevel"/>
    <w:tmpl w:val="A23C457C"/>
    <w:lvl w:ilvl="0" w:tplc="1234ACC2">
      <w:start w:val="1"/>
      <w:numFmt w:val="bullet"/>
      <w:lvlText w:val="•"/>
      <w:lvlJc w:val="left"/>
      <w:pPr>
        <w:tabs>
          <w:tab w:val="num" w:pos="720"/>
        </w:tabs>
        <w:ind w:left="720" w:hanging="360"/>
      </w:pPr>
      <w:rPr>
        <w:rFonts w:ascii="Times New Roman" w:hAnsi="Times New Roman" w:hint="default"/>
      </w:rPr>
    </w:lvl>
    <w:lvl w:ilvl="1" w:tplc="033A3402" w:tentative="1">
      <w:start w:val="1"/>
      <w:numFmt w:val="bullet"/>
      <w:lvlText w:val="•"/>
      <w:lvlJc w:val="left"/>
      <w:pPr>
        <w:tabs>
          <w:tab w:val="num" w:pos="1440"/>
        </w:tabs>
        <w:ind w:left="1440" w:hanging="360"/>
      </w:pPr>
      <w:rPr>
        <w:rFonts w:ascii="Times New Roman" w:hAnsi="Times New Roman" w:hint="default"/>
      </w:rPr>
    </w:lvl>
    <w:lvl w:ilvl="2" w:tplc="8EBE88BA" w:tentative="1">
      <w:start w:val="1"/>
      <w:numFmt w:val="bullet"/>
      <w:lvlText w:val="•"/>
      <w:lvlJc w:val="left"/>
      <w:pPr>
        <w:tabs>
          <w:tab w:val="num" w:pos="2160"/>
        </w:tabs>
        <w:ind w:left="2160" w:hanging="360"/>
      </w:pPr>
      <w:rPr>
        <w:rFonts w:ascii="Times New Roman" w:hAnsi="Times New Roman" w:hint="default"/>
      </w:rPr>
    </w:lvl>
    <w:lvl w:ilvl="3" w:tplc="AFAE5062" w:tentative="1">
      <w:start w:val="1"/>
      <w:numFmt w:val="bullet"/>
      <w:lvlText w:val="•"/>
      <w:lvlJc w:val="left"/>
      <w:pPr>
        <w:tabs>
          <w:tab w:val="num" w:pos="2880"/>
        </w:tabs>
        <w:ind w:left="2880" w:hanging="360"/>
      </w:pPr>
      <w:rPr>
        <w:rFonts w:ascii="Times New Roman" w:hAnsi="Times New Roman" w:hint="default"/>
      </w:rPr>
    </w:lvl>
    <w:lvl w:ilvl="4" w:tplc="319822C8" w:tentative="1">
      <w:start w:val="1"/>
      <w:numFmt w:val="bullet"/>
      <w:lvlText w:val="•"/>
      <w:lvlJc w:val="left"/>
      <w:pPr>
        <w:tabs>
          <w:tab w:val="num" w:pos="3600"/>
        </w:tabs>
        <w:ind w:left="3600" w:hanging="360"/>
      </w:pPr>
      <w:rPr>
        <w:rFonts w:ascii="Times New Roman" w:hAnsi="Times New Roman" w:hint="default"/>
      </w:rPr>
    </w:lvl>
    <w:lvl w:ilvl="5" w:tplc="C3A6679E" w:tentative="1">
      <w:start w:val="1"/>
      <w:numFmt w:val="bullet"/>
      <w:lvlText w:val="•"/>
      <w:lvlJc w:val="left"/>
      <w:pPr>
        <w:tabs>
          <w:tab w:val="num" w:pos="4320"/>
        </w:tabs>
        <w:ind w:left="4320" w:hanging="360"/>
      </w:pPr>
      <w:rPr>
        <w:rFonts w:ascii="Times New Roman" w:hAnsi="Times New Roman" w:hint="default"/>
      </w:rPr>
    </w:lvl>
    <w:lvl w:ilvl="6" w:tplc="831EA6DC" w:tentative="1">
      <w:start w:val="1"/>
      <w:numFmt w:val="bullet"/>
      <w:lvlText w:val="•"/>
      <w:lvlJc w:val="left"/>
      <w:pPr>
        <w:tabs>
          <w:tab w:val="num" w:pos="5040"/>
        </w:tabs>
        <w:ind w:left="5040" w:hanging="360"/>
      </w:pPr>
      <w:rPr>
        <w:rFonts w:ascii="Times New Roman" w:hAnsi="Times New Roman" w:hint="default"/>
      </w:rPr>
    </w:lvl>
    <w:lvl w:ilvl="7" w:tplc="D196194C" w:tentative="1">
      <w:start w:val="1"/>
      <w:numFmt w:val="bullet"/>
      <w:lvlText w:val="•"/>
      <w:lvlJc w:val="left"/>
      <w:pPr>
        <w:tabs>
          <w:tab w:val="num" w:pos="5760"/>
        </w:tabs>
        <w:ind w:left="5760" w:hanging="360"/>
      </w:pPr>
      <w:rPr>
        <w:rFonts w:ascii="Times New Roman" w:hAnsi="Times New Roman" w:hint="default"/>
      </w:rPr>
    </w:lvl>
    <w:lvl w:ilvl="8" w:tplc="DD128A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87C307C"/>
    <w:multiLevelType w:val="hybridMultilevel"/>
    <w:tmpl w:val="90A227EC"/>
    <w:lvl w:ilvl="0" w:tplc="3FEA512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707D1"/>
    <w:multiLevelType w:val="hybridMultilevel"/>
    <w:tmpl w:val="2500D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84B84"/>
    <w:multiLevelType w:val="hybridMultilevel"/>
    <w:tmpl w:val="815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052F2E"/>
    <w:multiLevelType w:val="hybridMultilevel"/>
    <w:tmpl w:val="6D4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C5588"/>
    <w:multiLevelType w:val="hybridMultilevel"/>
    <w:tmpl w:val="0FEC4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D7ADF"/>
    <w:multiLevelType w:val="hybridMultilevel"/>
    <w:tmpl w:val="CFE2B4A2"/>
    <w:lvl w:ilvl="0" w:tplc="08090001">
      <w:start w:val="1"/>
      <w:numFmt w:val="bullet"/>
      <w:lvlText w:val=""/>
      <w:lvlJc w:val="left"/>
      <w:pPr>
        <w:ind w:left="720" w:hanging="360"/>
      </w:pPr>
      <w:rPr>
        <w:rFonts w:ascii="Symbol" w:hAnsi="Symbol" w:hint="default"/>
      </w:rPr>
    </w:lvl>
    <w:lvl w:ilvl="1" w:tplc="32C632D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E7E63"/>
    <w:multiLevelType w:val="hybridMultilevel"/>
    <w:tmpl w:val="D1AC3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F53F97"/>
    <w:multiLevelType w:val="hybridMultilevel"/>
    <w:tmpl w:val="AE8E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40AF"/>
    <w:multiLevelType w:val="hybridMultilevel"/>
    <w:tmpl w:val="509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B1763"/>
    <w:multiLevelType w:val="hybridMultilevel"/>
    <w:tmpl w:val="2B9C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6B275B0"/>
    <w:multiLevelType w:val="hybridMultilevel"/>
    <w:tmpl w:val="7EDE6B76"/>
    <w:lvl w:ilvl="0" w:tplc="E9B20DD8">
      <w:start w:val="1"/>
      <w:numFmt w:val="bullet"/>
      <w:lvlText w:val="•"/>
      <w:lvlJc w:val="left"/>
      <w:pPr>
        <w:tabs>
          <w:tab w:val="num" w:pos="720"/>
        </w:tabs>
        <w:ind w:left="720" w:hanging="360"/>
      </w:pPr>
      <w:rPr>
        <w:rFonts w:ascii="Times New Roman" w:hAnsi="Times New Roman" w:hint="default"/>
      </w:rPr>
    </w:lvl>
    <w:lvl w:ilvl="1" w:tplc="6B82E928" w:tentative="1">
      <w:start w:val="1"/>
      <w:numFmt w:val="bullet"/>
      <w:lvlText w:val="•"/>
      <w:lvlJc w:val="left"/>
      <w:pPr>
        <w:tabs>
          <w:tab w:val="num" w:pos="1440"/>
        </w:tabs>
        <w:ind w:left="1440" w:hanging="360"/>
      </w:pPr>
      <w:rPr>
        <w:rFonts w:ascii="Times New Roman" w:hAnsi="Times New Roman" w:hint="default"/>
      </w:rPr>
    </w:lvl>
    <w:lvl w:ilvl="2" w:tplc="6798A022" w:tentative="1">
      <w:start w:val="1"/>
      <w:numFmt w:val="bullet"/>
      <w:lvlText w:val="•"/>
      <w:lvlJc w:val="left"/>
      <w:pPr>
        <w:tabs>
          <w:tab w:val="num" w:pos="2160"/>
        </w:tabs>
        <w:ind w:left="2160" w:hanging="360"/>
      </w:pPr>
      <w:rPr>
        <w:rFonts w:ascii="Times New Roman" w:hAnsi="Times New Roman" w:hint="default"/>
      </w:rPr>
    </w:lvl>
    <w:lvl w:ilvl="3" w:tplc="D1ECE986" w:tentative="1">
      <w:start w:val="1"/>
      <w:numFmt w:val="bullet"/>
      <w:lvlText w:val="•"/>
      <w:lvlJc w:val="left"/>
      <w:pPr>
        <w:tabs>
          <w:tab w:val="num" w:pos="2880"/>
        </w:tabs>
        <w:ind w:left="2880" w:hanging="360"/>
      </w:pPr>
      <w:rPr>
        <w:rFonts w:ascii="Times New Roman" w:hAnsi="Times New Roman" w:hint="default"/>
      </w:rPr>
    </w:lvl>
    <w:lvl w:ilvl="4" w:tplc="3D4CFEAE" w:tentative="1">
      <w:start w:val="1"/>
      <w:numFmt w:val="bullet"/>
      <w:lvlText w:val="•"/>
      <w:lvlJc w:val="left"/>
      <w:pPr>
        <w:tabs>
          <w:tab w:val="num" w:pos="3600"/>
        </w:tabs>
        <w:ind w:left="3600" w:hanging="360"/>
      </w:pPr>
      <w:rPr>
        <w:rFonts w:ascii="Times New Roman" w:hAnsi="Times New Roman" w:hint="default"/>
      </w:rPr>
    </w:lvl>
    <w:lvl w:ilvl="5" w:tplc="1A6AC3A6" w:tentative="1">
      <w:start w:val="1"/>
      <w:numFmt w:val="bullet"/>
      <w:lvlText w:val="•"/>
      <w:lvlJc w:val="left"/>
      <w:pPr>
        <w:tabs>
          <w:tab w:val="num" w:pos="4320"/>
        </w:tabs>
        <w:ind w:left="4320" w:hanging="360"/>
      </w:pPr>
      <w:rPr>
        <w:rFonts w:ascii="Times New Roman" w:hAnsi="Times New Roman" w:hint="default"/>
      </w:rPr>
    </w:lvl>
    <w:lvl w:ilvl="6" w:tplc="68D06A7C" w:tentative="1">
      <w:start w:val="1"/>
      <w:numFmt w:val="bullet"/>
      <w:lvlText w:val="•"/>
      <w:lvlJc w:val="left"/>
      <w:pPr>
        <w:tabs>
          <w:tab w:val="num" w:pos="5040"/>
        </w:tabs>
        <w:ind w:left="5040" w:hanging="360"/>
      </w:pPr>
      <w:rPr>
        <w:rFonts w:ascii="Times New Roman" w:hAnsi="Times New Roman" w:hint="default"/>
      </w:rPr>
    </w:lvl>
    <w:lvl w:ilvl="7" w:tplc="7042EFA8" w:tentative="1">
      <w:start w:val="1"/>
      <w:numFmt w:val="bullet"/>
      <w:lvlText w:val="•"/>
      <w:lvlJc w:val="left"/>
      <w:pPr>
        <w:tabs>
          <w:tab w:val="num" w:pos="5760"/>
        </w:tabs>
        <w:ind w:left="5760" w:hanging="360"/>
      </w:pPr>
      <w:rPr>
        <w:rFonts w:ascii="Times New Roman" w:hAnsi="Times New Roman" w:hint="default"/>
      </w:rPr>
    </w:lvl>
    <w:lvl w:ilvl="8" w:tplc="845898A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216EE"/>
    <w:multiLevelType w:val="hybridMultilevel"/>
    <w:tmpl w:val="C5DADAD6"/>
    <w:lvl w:ilvl="0" w:tplc="C1AEE8FE">
      <w:start w:val="1"/>
      <w:numFmt w:val="bullet"/>
      <w:lvlText w:val=""/>
      <w:lvlPicBulletId w:val="0"/>
      <w:lvlJc w:val="left"/>
      <w:pPr>
        <w:ind w:left="360" w:hanging="360"/>
      </w:pPr>
      <w:rPr>
        <w:rFonts w:ascii="Symbol" w:hAnsi="Symbol" w:hint="default"/>
        <w:color w:val="auto"/>
        <w:sz w:val="18"/>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F1106F"/>
    <w:multiLevelType w:val="hybridMultilevel"/>
    <w:tmpl w:val="1AFA734E"/>
    <w:lvl w:ilvl="0" w:tplc="08090001">
      <w:start w:val="1"/>
      <w:numFmt w:val="bullet"/>
      <w:lvlText w:val=""/>
      <w:lvlJc w:val="left"/>
      <w:pPr>
        <w:ind w:left="720" w:hanging="360"/>
      </w:pPr>
      <w:rPr>
        <w:rFonts w:ascii="Symbol" w:hAnsi="Symbol" w:hint="default"/>
      </w:rPr>
    </w:lvl>
    <w:lvl w:ilvl="1" w:tplc="5A68D3F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402A4"/>
    <w:multiLevelType w:val="hybridMultilevel"/>
    <w:tmpl w:val="DAD0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83239"/>
    <w:multiLevelType w:val="hybridMultilevel"/>
    <w:tmpl w:val="D380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C85C59"/>
    <w:multiLevelType w:val="hybridMultilevel"/>
    <w:tmpl w:val="3A56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827C18"/>
    <w:multiLevelType w:val="hybridMultilevel"/>
    <w:tmpl w:val="FE966900"/>
    <w:lvl w:ilvl="0" w:tplc="3FEA5128">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3"/>
  </w:num>
  <w:num w:numId="14">
    <w:abstractNumId w:val="34"/>
  </w:num>
  <w:num w:numId="15">
    <w:abstractNumId w:val="35"/>
  </w:num>
  <w:num w:numId="16">
    <w:abstractNumId w:val="36"/>
  </w:num>
  <w:num w:numId="17">
    <w:abstractNumId w:val="40"/>
  </w:num>
  <w:num w:numId="18">
    <w:abstractNumId w:val="22"/>
  </w:num>
  <w:num w:numId="19">
    <w:abstractNumId w:val="32"/>
  </w:num>
  <w:num w:numId="20">
    <w:abstractNumId w:val="17"/>
  </w:num>
  <w:num w:numId="21">
    <w:abstractNumId w:val="19"/>
  </w:num>
  <w:num w:numId="22">
    <w:abstractNumId w:val="30"/>
  </w:num>
  <w:num w:numId="23">
    <w:abstractNumId w:val="15"/>
  </w:num>
  <w:num w:numId="24">
    <w:abstractNumId w:val="29"/>
  </w:num>
  <w:num w:numId="25">
    <w:abstractNumId w:val="13"/>
  </w:num>
  <w:num w:numId="26">
    <w:abstractNumId w:val="26"/>
  </w:num>
  <w:num w:numId="27">
    <w:abstractNumId w:val="14"/>
  </w:num>
  <w:num w:numId="28">
    <w:abstractNumId w:val="39"/>
  </w:num>
  <w:num w:numId="29">
    <w:abstractNumId w:val="37"/>
  </w:num>
  <w:num w:numId="30">
    <w:abstractNumId w:val="31"/>
  </w:num>
  <w:num w:numId="31">
    <w:abstractNumId w:val="24"/>
  </w:num>
  <w:num w:numId="32">
    <w:abstractNumId w:val="38"/>
  </w:num>
  <w:num w:numId="33">
    <w:abstractNumId w:val="10"/>
  </w:num>
  <w:num w:numId="34">
    <w:abstractNumId w:val="41"/>
  </w:num>
  <w:num w:numId="35">
    <w:abstractNumId w:val="18"/>
  </w:num>
  <w:num w:numId="36">
    <w:abstractNumId w:val="25"/>
  </w:num>
  <w:num w:numId="37">
    <w:abstractNumId w:val="16"/>
  </w:num>
  <w:num w:numId="38">
    <w:abstractNumId w:val="20"/>
  </w:num>
  <w:num w:numId="39">
    <w:abstractNumId w:val="11"/>
  </w:num>
  <w:num w:numId="40">
    <w:abstractNumId w:val="23"/>
  </w:num>
  <w:num w:numId="41">
    <w:abstractNumId w:val="2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22946"/>
    <w:rsid w:val="00050E8A"/>
    <w:rsid w:val="000558BE"/>
    <w:rsid w:val="00063FBB"/>
    <w:rsid w:val="00090F4E"/>
    <w:rsid w:val="000C2633"/>
    <w:rsid w:val="001007C1"/>
    <w:rsid w:val="00140807"/>
    <w:rsid w:val="001A40E4"/>
    <w:rsid w:val="001B2073"/>
    <w:rsid w:val="001B3B38"/>
    <w:rsid w:val="001C09BA"/>
    <w:rsid w:val="001C424A"/>
    <w:rsid w:val="001D7718"/>
    <w:rsid w:val="001E59CF"/>
    <w:rsid w:val="00231771"/>
    <w:rsid w:val="00291ECF"/>
    <w:rsid w:val="002B588E"/>
    <w:rsid w:val="002E7952"/>
    <w:rsid w:val="002F1DBC"/>
    <w:rsid w:val="002F1DCF"/>
    <w:rsid w:val="00312B4F"/>
    <w:rsid w:val="0032262A"/>
    <w:rsid w:val="003241AA"/>
    <w:rsid w:val="00335C74"/>
    <w:rsid w:val="00340DF9"/>
    <w:rsid w:val="00342CDD"/>
    <w:rsid w:val="00363A6A"/>
    <w:rsid w:val="00383C5A"/>
    <w:rsid w:val="003B385B"/>
    <w:rsid w:val="00430034"/>
    <w:rsid w:val="00471EE8"/>
    <w:rsid w:val="00486A6B"/>
    <w:rsid w:val="004A1643"/>
    <w:rsid w:val="004E1A15"/>
    <w:rsid w:val="005141FD"/>
    <w:rsid w:val="00521A90"/>
    <w:rsid w:val="005443BE"/>
    <w:rsid w:val="00546846"/>
    <w:rsid w:val="0056302B"/>
    <w:rsid w:val="005C7F49"/>
    <w:rsid w:val="005E3543"/>
    <w:rsid w:val="006228EE"/>
    <w:rsid w:val="00635407"/>
    <w:rsid w:val="0066002F"/>
    <w:rsid w:val="00673917"/>
    <w:rsid w:val="006A0C25"/>
    <w:rsid w:val="006B31A8"/>
    <w:rsid w:val="006B787B"/>
    <w:rsid w:val="006F29C9"/>
    <w:rsid w:val="00707A10"/>
    <w:rsid w:val="00711167"/>
    <w:rsid w:val="00761239"/>
    <w:rsid w:val="00795023"/>
    <w:rsid w:val="007D446D"/>
    <w:rsid w:val="00802707"/>
    <w:rsid w:val="008156CB"/>
    <w:rsid w:val="008527F0"/>
    <w:rsid w:val="0085362B"/>
    <w:rsid w:val="008A6F05"/>
    <w:rsid w:val="008D6FB2"/>
    <w:rsid w:val="008D7627"/>
    <w:rsid w:val="009107F7"/>
    <w:rsid w:val="00920446"/>
    <w:rsid w:val="00925EF9"/>
    <w:rsid w:val="00940546"/>
    <w:rsid w:val="00942F86"/>
    <w:rsid w:val="009541C6"/>
    <w:rsid w:val="00973885"/>
    <w:rsid w:val="00991989"/>
    <w:rsid w:val="009C7DE8"/>
    <w:rsid w:val="009D362F"/>
    <w:rsid w:val="00A27406"/>
    <w:rsid w:val="00A63436"/>
    <w:rsid w:val="00A670F2"/>
    <w:rsid w:val="00AD295B"/>
    <w:rsid w:val="00AD53AB"/>
    <w:rsid w:val="00B242F6"/>
    <w:rsid w:val="00B26724"/>
    <w:rsid w:val="00B42047"/>
    <w:rsid w:val="00B47B3D"/>
    <w:rsid w:val="00B5320D"/>
    <w:rsid w:val="00B55066"/>
    <w:rsid w:val="00B60D3F"/>
    <w:rsid w:val="00B8392C"/>
    <w:rsid w:val="00B955B1"/>
    <w:rsid w:val="00BC7D19"/>
    <w:rsid w:val="00C00718"/>
    <w:rsid w:val="00C07439"/>
    <w:rsid w:val="00C12336"/>
    <w:rsid w:val="00C26D0F"/>
    <w:rsid w:val="00C51766"/>
    <w:rsid w:val="00C5493D"/>
    <w:rsid w:val="00C97885"/>
    <w:rsid w:val="00CA1C12"/>
    <w:rsid w:val="00CA7DE2"/>
    <w:rsid w:val="00CC5402"/>
    <w:rsid w:val="00D660F0"/>
    <w:rsid w:val="00D70B1C"/>
    <w:rsid w:val="00D7348B"/>
    <w:rsid w:val="00D82455"/>
    <w:rsid w:val="00D96EC4"/>
    <w:rsid w:val="00DA2EA0"/>
    <w:rsid w:val="00E00E9F"/>
    <w:rsid w:val="00E35F96"/>
    <w:rsid w:val="00E413E2"/>
    <w:rsid w:val="00E553AA"/>
    <w:rsid w:val="00E55A3D"/>
    <w:rsid w:val="00E84405"/>
    <w:rsid w:val="00EA0EB4"/>
    <w:rsid w:val="00EB0DD1"/>
    <w:rsid w:val="00F13C16"/>
    <w:rsid w:val="00F37398"/>
    <w:rsid w:val="00F42096"/>
    <w:rsid w:val="00F5388D"/>
    <w:rsid w:val="00F73A09"/>
    <w:rsid w:val="00FB0614"/>
    <w:rsid w:val="00FC505B"/>
    <w:rsid w:val="00FC53EB"/>
    <w:rsid w:val="00FD5D46"/>
    <w:rsid w:val="067D5D39"/>
    <w:rsid w:val="0B7A8716"/>
    <w:rsid w:val="0EF4A98E"/>
    <w:rsid w:val="10118F2C"/>
    <w:rsid w:val="16660A54"/>
    <w:rsid w:val="19CD06D7"/>
    <w:rsid w:val="1FB4B68B"/>
    <w:rsid w:val="30971283"/>
    <w:rsid w:val="30FDB435"/>
    <w:rsid w:val="36437CD2"/>
    <w:rsid w:val="3AA3ACBF"/>
    <w:rsid w:val="424FD022"/>
    <w:rsid w:val="4250B74E"/>
    <w:rsid w:val="5982F7D7"/>
    <w:rsid w:val="5CDAC93C"/>
    <w:rsid w:val="68EB5413"/>
    <w:rsid w:val="70F8D5F1"/>
    <w:rsid w:val="77D343C7"/>
    <w:rsid w:val="7A10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CommentSubject">
    <w:name w:val="annotation subject"/>
    <w:basedOn w:val="CommentText"/>
    <w:next w:val="CommentText"/>
    <w:link w:val="CommentSubjectChar"/>
    <w:uiPriority w:val="99"/>
    <w:semiHidden/>
    <w:unhideWhenUsed/>
    <w:rsid w:val="002E7952"/>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2E7952"/>
    <w:rPr>
      <w:rFonts w:ascii="Roboto" w:eastAsiaTheme="minorHAnsi" w:hAnsi="Roboto"/>
      <w:b/>
      <w:bCs/>
      <w:lang w:eastAsia="en-US"/>
    </w:rPr>
  </w:style>
  <w:style w:type="paragraph" w:styleId="NormalWeb">
    <w:name w:val="Normal (Web)"/>
    <w:basedOn w:val="Normal"/>
    <w:uiPriority w:val="99"/>
    <w:semiHidden/>
    <w:unhideWhenUsed/>
    <w:rsid w:val="00090F4E"/>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1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546">
          <w:marLeft w:val="547"/>
          <w:marRight w:val="0"/>
          <w:marTop w:val="0"/>
          <w:marBottom w:val="0"/>
          <w:divBdr>
            <w:top w:val="none" w:sz="0" w:space="0" w:color="auto"/>
            <w:left w:val="none" w:sz="0" w:space="0" w:color="auto"/>
            <w:bottom w:val="none" w:sz="0" w:space="0" w:color="auto"/>
            <w:right w:val="none" w:sz="0" w:space="0" w:color="auto"/>
          </w:divBdr>
        </w:div>
      </w:divsChild>
    </w:div>
    <w:div w:id="314578112">
      <w:bodyDiv w:val="1"/>
      <w:marLeft w:val="0"/>
      <w:marRight w:val="0"/>
      <w:marTop w:val="0"/>
      <w:marBottom w:val="0"/>
      <w:divBdr>
        <w:top w:val="none" w:sz="0" w:space="0" w:color="auto"/>
        <w:left w:val="none" w:sz="0" w:space="0" w:color="auto"/>
        <w:bottom w:val="none" w:sz="0" w:space="0" w:color="auto"/>
        <w:right w:val="none" w:sz="0" w:space="0" w:color="auto"/>
      </w:divBdr>
      <w:divsChild>
        <w:div w:id="266042754">
          <w:marLeft w:val="547"/>
          <w:marRight w:val="0"/>
          <w:marTop w:val="0"/>
          <w:marBottom w:val="0"/>
          <w:divBdr>
            <w:top w:val="none" w:sz="0" w:space="0" w:color="auto"/>
            <w:left w:val="none" w:sz="0" w:space="0" w:color="auto"/>
            <w:bottom w:val="none" w:sz="0" w:space="0" w:color="auto"/>
            <w:right w:val="none" w:sz="0" w:space="0" w:color="auto"/>
          </w:divBdr>
        </w:div>
      </w:divsChild>
    </w:div>
    <w:div w:id="802112242">
      <w:bodyDiv w:val="1"/>
      <w:marLeft w:val="0"/>
      <w:marRight w:val="0"/>
      <w:marTop w:val="0"/>
      <w:marBottom w:val="0"/>
      <w:divBdr>
        <w:top w:val="none" w:sz="0" w:space="0" w:color="auto"/>
        <w:left w:val="none" w:sz="0" w:space="0" w:color="auto"/>
        <w:bottom w:val="none" w:sz="0" w:space="0" w:color="auto"/>
        <w:right w:val="none" w:sz="0" w:space="0" w:color="auto"/>
      </w:divBdr>
    </w:div>
    <w:div w:id="1032531158">
      <w:bodyDiv w:val="1"/>
      <w:marLeft w:val="0"/>
      <w:marRight w:val="0"/>
      <w:marTop w:val="0"/>
      <w:marBottom w:val="0"/>
      <w:divBdr>
        <w:top w:val="none" w:sz="0" w:space="0" w:color="auto"/>
        <w:left w:val="none" w:sz="0" w:space="0" w:color="auto"/>
        <w:bottom w:val="none" w:sz="0" w:space="0" w:color="auto"/>
        <w:right w:val="none" w:sz="0" w:space="0" w:color="auto"/>
      </w:divBdr>
      <w:divsChild>
        <w:div w:id="771753088">
          <w:marLeft w:val="547"/>
          <w:marRight w:val="0"/>
          <w:marTop w:val="0"/>
          <w:marBottom w:val="0"/>
          <w:divBdr>
            <w:top w:val="none" w:sz="0" w:space="0" w:color="auto"/>
            <w:left w:val="none" w:sz="0" w:space="0" w:color="auto"/>
            <w:bottom w:val="none" w:sz="0" w:space="0" w:color="auto"/>
            <w:right w:val="none" w:sz="0" w:space="0" w:color="auto"/>
          </w:divBdr>
        </w:div>
      </w:divsChild>
    </w:div>
    <w:div w:id="1055932712">
      <w:bodyDiv w:val="1"/>
      <w:marLeft w:val="0"/>
      <w:marRight w:val="0"/>
      <w:marTop w:val="0"/>
      <w:marBottom w:val="0"/>
      <w:divBdr>
        <w:top w:val="none" w:sz="0" w:space="0" w:color="auto"/>
        <w:left w:val="none" w:sz="0" w:space="0" w:color="auto"/>
        <w:bottom w:val="none" w:sz="0" w:space="0" w:color="auto"/>
        <w:right w:val="none" w:sz="0" w:space="0" w:color="auto"/>
      </w:divBdr>
      <w:divsChild>
        <w:div w:id="997542091">
          <w:marLeft w:val="547"/>
          <w:marRight w:val="0"/>
          <w:marTop w:val="0"/>
          <w:marBottom w:val="0"/>
          <w:divBdr>
            <w:top w:val="none" w:sz="0" w:space="0" w:color="auto"/>
            <w:left w:val="none" w:sz="0" w:space="0" w:color="auto"/>
            <w:bottom w:val="none" w:sz="0" w:space="0" w:color="auto"/>
            <w:right w:val="none" w:sz="0" w:space="0" w:color="auto"/>
          </w:divBdr>
        </w:div>
      </w:divsChild>
    </w:div>
    <w:div w:id="12310442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210">
          <w:marLeft w:val="547"/>
          <w:marRight w:val="0"/>
          <w:marTop w:val="0"/>
          <w:marBottom w:val="0"/>
          <w:divBdr>
            <w:top w:val="none" w:sz="0" w:space="0" w:color="auto"/>
            <w:left w:val="none" w:sz="0" w:space="0" w:color="auto"/>
            <w:bottom w:val="none" w:sz="0" w:space="0" w:color="auto"/>
            <w:right w:val="none" w:sz="0" w:space="0" w:color="auto"/>
          </w:divBdr>
        </w:div>
      </w:divsChild>
    </w:div>
    <w:div w:id="16227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961</Words>
  <Characters>6481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19</cp:revision>
  <dcterms:created xsi:type="dcterms:W3CDTF">2025-06-05T10:58:00Z</dcterms:created>
  <dcterms:modified xsi:type="dcterms:W3CDTF">2025-07-22T15:19:00Z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